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868" w:rsidRDefault="00E37A19" w:rsidP="007D67F6">
      <w:pPr>
        <w:widowControl w:val="0"/>
        <w:pBdr>
          <w:top w:val="nil"/>
          <w:left w:val="nil"/>
          <w:bottom w:val="nil"/>
          <w:right w:val="nil"/>
          <w:between w:val="nil"/>
        </w:pBdr>
        <w:spacing w:line="199" w:lineRule="auto"/>
        <w:jc w:val="center"/>
        <w:rPr>
          <w:color w:val="000000"/>
        </w:rPr>
      </w:pPr>
      <w:bookmarkStart w:id="0" w:name="_GoBack"/>
      <w:bookmarkEnd w:id="0"/>
      <w:r>
        <w:rPr>
          <w:noProof/>
          <w:lang w:val="es-419" w:eastAsia="es-419"/>
        </w:rPr>
        <w:drawing>
          <wp:anchor distT="0" distB="0" distL="114300" distR="114300" simplePos="0" relativeHeight="251664384" behindDoc="0" locked="0" layoutInCell="1" allowOverlap="1" wp14:anchorId="78C5F10C" wp14:editId="5CBD52AB">
            <wp:simplePos x="0" y="0"/>
            <wp:positionH relativeFrom="margin">
              <wp:posOffset>3710940</wp:posOffset>
            </wp:positionH>
            <wp:positionV relativeFrom="paragraph">
              <wp:posOffset>356235</wp:posOffset>
            </wp:positionV>
            <wp:extent cx="2609850" cy="714375"/>
            <wp:effectExtent l="0" t="0" r="0"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609850" cy="714375"/>
                    </a:xfrm>
                    <a:prstGeom prst="rect">
                      <a:avLst/>
                    </a:prstGeom>
                  </pic:spPr>
                </pic:pic>
              </a:graphicData>
            </a:graphic>
            <wp14:sizeRelH relativeFrom="margin">
              <wp14:pctWidth>0</wp14:pctWidth>
            </wp14:sizeRelH>
            <wp14:sizeRelV relativeFrom="margin">
              <wp14:pctHeight>0</wp14:pctHeight>
            </wp14:sizeRelV>
          </wp:anchor>
        </w:drawing>
      </w:r>
      <w:r w:rsidR="007D67F6">
        <w:rPr>
          <w:noProof/>
          <w:color w:val="000000"/>
          <w:lang w:val="es-419" w:eastAsia="es-419"/>
        </w:rPr>
        <w:drawing>
          <wp:inline distT="19050" distB="19050" distL="19050" distR="19050" wp14:anchorId="009A141A" wp14:editId="3201DEF2">
            <wp:extent cx="1076325" cy="1104900"/>
            <wp:effectExtent l="0" t="0" r="0" b="0"/>
            <wp:docPr id="30"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8"/>
                    <a:srcRect/>
                    <a:stretch>
                      <a:fillRect/>
                    </a:stretch>
                  </pic:blipFill>
                  <pic:spPr>
                    <a:xfrm>
                      <a:off x="0" y="0"/>
                      <a:ext cx="1076325" cy="1104900"/>
                    </a:xfrm>
                    <a:prstGeom prst="rect">
                      <a:avLst/>
                    </a:prstGeom>
                    <a:ln/>
                  </pic:spPr>
                </pic:pic>
              </a:graphicData>
            </a:graphic>
          </wp:inline>
        </w:drawing>
      </w:r>
    </w:p>
    <w:p w:rsidR="00D71868" w:rsidRDefault="007D67F6" w:rsidP="007D67F6">
      <w:pPr>
        <w:widowControl w:val="0"/>
        <w:pBdr>
          <w:top w:val="nil"/>
          <w:left w:val="nil"/>
          <w:bottom w:val="nil"/>
          <w:right w:val="nil"/>
          <w:between w:val="nil"/>
        </w:pBdr>
        <w:spacing w:before="57" w:line="199" w:lineRule="auto"/>
        <w:jc w:val="center"/>
        <w:rPr>
          <w:b/>
          <w:color w:val="000000"/>
        </w:rPr>
      </w:pPr>
      <w:r>
        <w:rPr>
          <w:b/>
          <w:color w:val="000000"/>
        </w:rPr>
        <w:t>MEMORANDO</w:t>
      </w:r>
    </w:p>
    <w:p w:rsidR="007D67F6" w:rsidRDefault="007D67F6" w:rsidP="007D67F6">
      <w:pPr>
        <w:jc w:val="center"/>
        <w:rPr>
          <w:sz w:val="20"/>
          <w:szCs w:val="20"/>
        </w:rPr>
      </w:pPr>
    </w:p>
    <w:p w:rsidR="007D67F6" w:rsidRDefault="007D67F6" w:rsidP="007D67F6">
      <w:pPr>
        <w:jc w:val="both"/>
        <w:rPr>
          <w:sz w:val="20"/>
          <w:szCs w:val="20"/>
        </w:rPr>
      </w:pPr>
    </w:p>
    <w:p w:rsidR="007D67F6" w:rsidRPr="00B94BB0" w:rsidRDefault="007D67F6" w:rsidP="007D67F6">
      <w:pPr>
        <w:jc w:val="both"/>
        <w:rPr>
          <w:sz w:val="20"/>
          <w:szCs w:val="20"/>
        </w:rPr>
      </w:pPr>
      <w:r w:rsidRPr="00B94BB0">
        <w:rPr>
          <w:sz w:val="20"/>
          <w:szCs w:val="20"/>
        </w:rPr>
        <w:t>PARA</w:t>
      </w:r>
      <w:r w:rsidRPr="00B94BB0">
        <w:rPr>
          <w:b/>
          <w:sz w:val="20"/>
          <w:szCs w:val="20"/>
        </w:rPr>
        <w:t>:</w:t>
      </w:r>
      <w:r w:rsidRPr="00B94BB0">
        <w:rPr>
          <w:b/>
          <w:sz w:val="20"/>
          <w:szCs w:val="20"/>
        </w:rPr>
        <w:tab/>
      </w:r>
      <w:r>
        <w:rPr>
          <w:b/>
          <w:sz w:val="20"/>
          <w:szCs w:val="20"/>
        </w:rPr>
        <w:tab/>
      </w:r>
      <w:r w:rsidRPr="00E045AA">
        <w:rPr>
          <w:b/>
          <w:sz w:val="20"/>
          <w:szCs w:val="20"/>
        </w:rPr>
        <w:t>DAVID ANTONIO GARZÓN FANDIÑO</w:t>
      </w:r>
    </w:p>
    <w:p w:rsidR="007D67F6" w:rsidRPr="00B94BB0" w:rsidRDefault="007D67F6" w:rsidP="007D67F6">
      <w:pPr>
        <w:ind w:left="1410"/>
        <w:jc w:val="both"/>
        <w:rPr>
          <w:sz w:val="20"/>
          <w:szCs w:val="20"/>
        </w:rPr>
      </w:pPr>
      <w:r>
        <w:rPr>
          <w:sz w:val="20"/>
          <w:szCs w:val="20"/>
        </w:rPr>
        <w:t>Subs</w:t>
      </w:r>
      <w:r w:rsidRPr="00B94BB0">
        <w:rPr>
          <w:sz w:val="20"/>
          <w:szCs w:val="20"/>
        </w:rPr>
        <w:t>ecretari</w:t>
      </w:r>
      <w:r>
        <w:rPr>
          <w:sz w:val="20"/>
          <w:szCs w:val="20"/>
        </w:rPr>
        <w:t>o</w:t>
      </w:r>
      <w:r w:rsidRPr="00B94BB0">
        <w:rPr>
          <w:sz w:val="20"/>
          <w:szCs w:val="20"/>
        </w:rPr>
        <w:t xml:space="preserve"> Comisión </w:t>
      </w:r>
      <w:r>
        <w:rPr>
          <w:sz w:val="20"/>
          <w:szCs w:val="20"/>
        </w:rPr>
        <w:t>Segunda</w:t>
      </w:r>
      <w:r w:rsidRPr="00B94BB0">
        <w:rPr>
          <w:sz w:val="20"/>
          <w:szCs w:val="20"/>
        </w:rPr>
        <w:t xml:space="preserve"> Permanente de </w:t>
      </w:r>
      <w:r>
        <w:rPr>
          <w:sz w:val="20"/>
          <w:szCs w:val="20"/>
        </w:rPr>
        <w:t>Gobierno</w:t>
      </w:r>
    </w:p>
    <w:p w:rsidR="007D67F6" w:rsidRPr="00B94BB0" w:rsidRDefault="007D67F6" w:rsidP="007D67F6">
      <w:pPr>
        <w:pBdr>
          <w:top w:val="nil"/>
          <w:left w:val="nil"/>
          <w:bottom w:val="nil"/>
          <w:right w:val="nil"/>
          <w:between w:val="nil"/>
        </w:pBdr>
        <w:tabs>
          <w:tab w:val="left" w:pos="1418"/>
        </w:tabs>
        <w:jc w:val="both"/>
        <w:rPr>
          <w:sz w:val="20"/>
          <w:szCs w:val="20"/>
        </w:rPr>
      </w:pPr>
    </w:p>
    <w:p w:rsidR="007D67F6" w:rsidRPr="00B94BB0" w:rsidRDefault="007D67F6" w:rsidP="007D67F6">
      <w:pPr>
        <w:pBdr>
          <w:top w:val="nil"/>
          <w:left w:val="nil"/>
          <w:bottom w:val="nil"/>
          <w:right w:val="nil"/>
          <w:between w:val="nil"/>
        </w:pBdr>
        <w:tabs>
          <w:tab w:val="left" w:pos="1418"/>
        </w:tabs>
        <w:jc w:val="both"/>
        <w:rPr>
          <w:sz w:val="20"/>
          <w:szCs w:val="20"/>
        </w:rPr>
      </w:pPr>
    </w:p>
    <w:p w:rsidR="007D67F6" w:rsidRDefault="007D67F6" w:rsidP="007D67F6">
      <w:pPr>
        <w:pBdr>
          <w:top w:val="nil"/>
          <w:left w:val="nil"/>
          <w:bottom w:val="nil"/>
          <w:right w:val="nil"/>
          <w:between w:val="nil"/>
        </w:pBdr>
        <w:tabs>
          <w:tab w:val="left" w:pos="1418"/>
        </w:tabs>
        <w:jc w:val="both"/>
        <w:rPr>
          <w:b/>
          <w:sz w:val="20"/>
          <w:szCs w:val="20"/>
        </w:rPr>
      </w:pPr>
      <w:r w:rsidRPr="00B94BB0">
        <w:rPr>
          <w:sz w:val="20"/>
          <w:szCs w:val="20"/>
        </w:rPr>
        <w:t>DE</w:t>
      </w:r>
      <w:r w:rsidRPr="00B94BB0">
        <w:rPr>
          <w:b/>
          <w:sz w:val="20"/>
          <w:szCs w:val="20"/>
        </w:rPr>
        <w:t>:</w:t>
      </w:r>
      <w:r w:rsidRPr="00B94BB0">
        <w:rPr>
          <w:sz w:val="20"/>
          <w:szCs w:val="20"/>
        </w:rPr>
        <w:t xml:space="preserve"> </w:t>
      </w:r>
      <w:r w:rsidRPr="00B94BB0">
        <w:rPr>
          <w:sz w:val="20"/>
          <w:szCs w:val="20"/>
        </w:rPr>
        <w:tab/>
      </w:r>
      <w:r w:rsidRPr="00B94BB0">
        <w:rPr>
          <w:b/>
          <w:bCs/>
          <w:sz w:val="20"/>
          <w:szCs w:val="20"/>
        </w:rPr>
        <w:t>H.C. JESÚS DAVID ARAQUE MEJÍA</w:t>
      </w:r>
      <w:bookmarkStart w:id="1" w:name="_Hlk158972236"/>
      <w:r w:rsidRPr="00B94BB0">
        <w:rPr>
          <w:b/>
          <w:sz w:val="20"/>
          <w:szCs w:val="20"/>
        </w:rPr>
        <w:t xml:space="preserve"> </w:t>
      </w:r>
      <w:bookmarkEnd w:id="1"/>
    </w:p>
    <w:p w:rsidR="007D67F6" w:rsidRPr="008B7890" w:rsidRDefault="007D67F6" w:rsidP="007D67F6">
      <w:pPr>
        <w:pBdr>
          <w:top w:val="nil"/>
          <w:left w:val="nil"/>
          <w:bottom w:val="nil"/>
          <w:right w:val="nil"/>
          <w:between w:val="nil"/>
        </w:pBdr>
        <w:tabs>
          <w:tab w:val="left" w:pos="1418"/>
        </w:tabs>
        <w:jc w:val="both"/>
        <w:rPr>
          <w:bCs/>
          <w:sz w:val="20"/>
          <w:szCs w:val="20"/>
        </w:rPr>
      </w:pPr>
      <w:r>
        <w:rPr>
          <w:b/>
          <w:sz w:val="20"/>
          <w:szCs w:val="20"/>
        </w:rPr>
        <w:tab/>
      </w:r>
      <w:r w:rsidRPr="008B7890">
        <w:rPr>
          <w:bCs/>
          <w:sz w:val="20"/>
          <w:szCs w:val="20"/>
        </w:rPr>
        <w:t>Concejal Partido Nuevo Liberalismo</w:t>
      </w:r>
    </w:p>
    <w:p w:rsidR="007D67F6" w:rsidRPr="00B94BB0" w:rsidRDefault="007D67F6" w:rsidP="007D67F6">
      <w:pPr>
        <w:pBdr>
          <w:top w:val="nil"/>
          <w:left w:val="nil"/>
          <w:bottom w:val="nil"/>
          <w:right w:val="nil"/>
          <w:between w:val="nil"/>
        </w:pBdr>
        <w:tabs>
          <w:tab w:val="left" w:pos="1418"/>
        </w:tabs>
        <w:jc w:val="both"/>
        <w:rPr>
          <w:sz w:val="20"/>
          <w:szCs w:val="20"/>
        </w:rPr>
      </w:pPr>
    </w:p>
    <w:p w:rsidR="007D67F6" w:rsidRPr="00B94BB0" w:rsidRDefault="007D67F6" w:rsidP="007D67F6">
      <w:pPr>
        <w:pBdr>
          <w:top w:val="nil"/>
          <w:left w:val="nil"/>
          <w:bottom w:val="nil"/>
          <w:right w:val="nil"/>
          <w:between w:val="nil"/>
        </w:pBdr>
        <w:tabs>
          <w:tab w:val="left" w:pos="1418"/>
        </w:tabs>
        <w:jc w:val="both"/>
        <w:rPr>
          <w:sz w:val="20"/>
          <w:szCs w:val="20"/>
        </w:rPr>
      </w:pPr>
    </w:p>
    <w:p w:rsidR="007D67F6" w:rsidRPr="00B94BB0" w:rsidRDefault="007D67F6" w:rsidP="007D67F6">
      <w:pPr>
        <w:pBdr>
          <w:top w:val="nil"/>
          <w:left w:val="nil"/>
          <w:bottom w:val="nil"/>
          <w:right w:val="nil"/>
          <w:between w:val="nil"/>
        </w:pBdr>
        <w:tabs>
          <w:tab w:val="left" w:pos="1418"/>
        </w:tabs>
        <w:ind w:left="1418" w:hanging="1418"/>
        <w:jc w:val="both"/>
        <w:rPr>
          <w:sz w:val="20"/>
          <w:szCs w:val="20"/>
        </w:rPr>
      </w:pPr>
      <w:r w:rsidRPr="00B94BB0">
        <w:rPr>
          <w:sz w:val="20"/>
          <w:szCs w:val="20"/>
        </w:rPr>
        <w:t>ASUNTO</w:t>
      </w:r>
      <w:r w:rsidRPr="00B94BB0">
        <w:rPr>
          <w:b/>
          <w:sz w:val="20"/>
          <w:szCs w:val="20"/>
        </w:rPr>
        <w:t>:</w:t>
      </w:r>
      <w:r w:rsidRPr="00B94BB0">
        <w:rPr>
          <w:sz w:val="20"/>
          <w:szCs w:val="20"/>
        </w:rPr>
        <w:t xml:space="preserve"> </w:t>
      </w:r>
      <w:r w:rsidRPr="00B94BB0">
        <w:rPr>
          <w:sz w:val="20"/>
          <w:szCs w:val="20"/>
        </w:rPr>
        <w:tab/>
      </w:r>
      <w:r>
        <w:rPr>
          <w:sz w:val="20"/>
          <w:szCs w:val="20"/>
        </w:rPr>
        <w:t xml:space="preserve">Desarchivo </w:t>
      </w:r>
      <w:r w:rsidRPr="00B94BB0">
        <w:rPr>
          <w:sz w:val="20"/>
          <w:szCs w:val="20"/>
        </w:rPr>
        <w:t xml:space="preserve">Ponencia Proyecto de Acuerdo No. </w:t>
      </w:r>
      <w:r>
        <w:rPr>
          <w:sz w:val="20"/>
          <w:szCs w:val="20"/>
        </w:rPr>
        <w:t xml:space="preserve">080 </w:t>
      </w:r>
      <w:r w:rsidRPr="00B94BB0">
        <w:rPr>
          <w:sz w:val="20"/>
          <w:szCs w:val="20"/>
        </w:rPr>
        <w:t>de 20</w:t>
      </w:r>
      <w:r>
        <w:rPr>
          <w:sz w:val="20"/>
          <w:szCs w:val="20"/>
        </w:rPr>
        <w:t>25, renumerado Proyecto de Acuerdo No. 288 de 2025.</w:t>
      </w:r>
    </w:p>
    <w:p w:rsidR="007D67F6" w:rsidRPr="00B94BB0" w:rsidRDefault="007D67F6" w:rsidP="007D67F6">
      <w:pPr>
        <w:pBdr>
          <w:top w:val="nil"/>
          <w:left w:val="nil"/>
          <w:bottom w:val="nil"/>
          <w:right w:val="nil"/>
          <w:between w:val="nil"/>
        </w:pBdr>
        <w:tabs>
          <w:tab w:val="left" w:pos="1418"/>
        </w:tabs>
        <w:jc w:val="both"/>
        <w:rPr>
          <w:sz w:val="20"/>
          <w:szCs w:val="20"/>
        </w:rPr>
      </w:pPr>
    </w:p>
    <w:p w:rsidR="007D67F6" w:rsidRPr="00B94BB0" w:rsidRDefault="007D67F6" w:rsidP="007D67F6">
      <w:pPr>
        <w:pBdr>
          <w:top w:val="nil"/>
          <w:left w:val="nil"/>
          <w:bottom w:val="nil"/>
          <w:right w:val="nil"/>
          <w:between w:val="nil"/>
        </w:pBdr>
        <w:tabs>
          <w:tab w:val="left" w:pos="1418"/>
        </w:tabs>
        <w:jc w:val="both"/>
        <w:rPr>
          <w:sz w:val="20"/>
          <w:szCs w:val="20"/>
        </w:rPr>
      </w:pPr>
    </w:p>
    <w:p w:rsidR="007D67F6" w:rsidRPr="004666CB" w:rsidRDefault="007D67F6" w:rsidP="007D67F6">
      <w:pPr>
        <w:pStyle w:val="Default"/>
        <w:jc w:val="both"/>
      </w:pPr>
      <w:r w:rsidRPr="00D04437">
        <w:rPr>
          <w:sz w:val="20"/>
          <w:szCs w:val="20"/>
        </w:rPr>
        <w:t>Por medio del presente y de con</w:t>
      </w:r>
      <w:r>
        <w:rPr>
          <w:sz w:val="20"/>
          <w:szCs w:val="20"/>
        </w:rPr>
        <w:t>formidad con el memorando 2025IE7272</w:t>
      </w:r>
      <w:r w:rsidRPr="00D04437">
        <w:rPr>
          <w:sz w:val="20"/>
          <w:szCs w:val="20"/>
        </w:rPr>
        <w:t xml:space="preserve"> del</w:t>
      </w:r>
      <w:r>
        <w:rPr>
          <w:sz w:val="20"/>
          <w:szCs w:val="20"/>
        </w:rPr>
        <w:t xml:space="preserve"> 23</w:t>
      </w:r>
      <w:r w:rsidRPr="00D04437">
        <w:rPr>
          <w:sz w:val="20"/>
          <w:szCs w:val="20"/>
        </w:rPr>
        <w:t xml:space="preserve"> de </w:t>
      </w:r>
      <w:r>
        <w:rPr>
          <w:sz w:val="20"/>
          <w:szCs w:val="20"/>
        </w:rPr>
        <w:t>abril de 2025</w:t>
      </w:r>
      <w:r w:rsidRPr="00D04437">
        <w:rPr>
          <w:sz w:val="20"/>
          <w:szCs w:val="20"/>
        </w:rPr>
        <w:t>, de la Secretaría General de la Corporación, en el que se me comunica la designación como ponente del</w:t>
      </w:r>
      <w:r>
        <w:rPr>
          <w:sz w:val="20"/>
          <w:szCs w:val="20"/>
        </w:rPr>
        <w:t xml:space="preserve"> </w:t>
      </w:r>
      <w:bookmarkStart w:id="2" w:name="OLE_LINK1"/>
      <w:bookmarkStart w:id="3" w:name="OLE_LINK2"/>
      <w:r w:rsidRPr="00B94BB0">
        <w:rPr>
          <w:sz w:val="20"/>
          <w:szCs w:val="20"/>
        </w:rPr>
        <w:t xml:space="preserve">Proyecto de Acuerdo No. </w:t>
      </w:r>
      <w:r w:rsidR="00951E6C">
        <w:rPr>
          <w:sz w:val="20"/>
          <w:szCs w:val="20"/>
        </w:rPr>
        <w:t>288</w:t>
      </w:r>
      <w:r w:rsidRPr="00B94BB0">
        <w:rPr>
          <w:sz w:val="20"/>
          <w:szCs w:val="20"/>
        </w:rPr>
        <w:t xml:space="preserve"> de 202</w:t>
      </w:r>
      <w:r>
        <w:rPr>
          <w:sz w:val="20"/>
          <w:szCs w:val="20"/>
        </w:rPr>
        <w:t>5</w:t>
      </w:r>
      <w:r w:rsidRPr="00B94BB0">
        <w:rPr>
          <w:sz w:val="20"/>
          <w:szCs w:val="20"/>
        </w:rPr>
        <w:t xml:space="preserve">, </w:t>
      </w:r>
      <w:r>
        <w:rPr>
          <w:sz w:val="20"/>
          <w:szCs w:val="20"/>
        </w:rPr>
        <w:t>“</w:t>
      </w:r>
      <w:r w:rsidRPr="004666CB">
        <w:rPr>
          <w:b/>
          <w:iCs/>
          <w:sz w:val="20"/>
          <w:szCs w:val="22"/>
        </w:rPr>
        <w:t>Por el cual se fortalece y fomenta la atención de la salud mental materna en el Distrito Capital y se dictan otras disposiciones</w:t>
      </w:r>
      <w:r w:rsidRPr="004666CB">
        <w:rPr>
          <w:i/>
          <w:iCs/>
          <w:sz w:val="22"/>
          <w:szCs w:val="23"/>
        </w:rPr>
        <w:t xml:space="preserve">” </w:t>
      </w:r>
      <w:r w:rsidRPr="00726F69">
        <w:rPr>
          <w:sz w:val="20"/>
          <w:szCs w:val="20"/>
        </w:rPr>
        <w:t xml:space="preserve">antes Proyecto de Acuerdo No. </w:t>
      </w:r>
      <w:r>
        <w:rPr>
          <w:sz w:val="20"/>
          <w:szCs w:val="20"/>
        </w:rPr>
        <w:t xml:space="preserve">080 </w:t>
      </w:r>
      <w:r w:rsidRPr="00726F69">
        <w:rPr>
          <w:sz w:val="20"/>
          <w:szCs w:val="20"/>
        </w:rPr>
        <w:t>de 202</w:t>
      </w:r>
      <w:bookmarkEnd w:id="2"/>
      <w:bookmarkEnd w:id="3"/>
      <w:r>
        <w:rPr>
          <w:sz w:val="20"/>
          <w:szCs w:val="20"/>
        </w:rPr>
        <w:t>5</w:t>
      </w:r>
      <w:r w:rsidRPr="00726F69">
        <w:rPr>
          <w:sz w:val="20"/>
          <w:szCs w:val="20"/>
        </w:rPr>
        <w:t>, me permito solicitar el desarchivo de la ponencia positiva con modificaciones.</w:t>
      </w:r>
    </w:p>
    <w:p w:rsidR="007D67F6" w:rsidRDefault="007D67F6" w:rsidP="007D67F6">
      <w:pPr>
        <w:pBdr>
          <w:top w:val="nil"/>
          <w:left w:val="nil"/>
          <w:bottom w:val="nil"/>
          <w:right w:val="nil"/>
          <w:between w:val="nil"/>
        </w:pBdr>
        <w:jc w:val="both"/>
        <w:rPr>
          <w:sz w:val="20"/>
          <w:szCs w:val="20"/>
        </w:rPr>
      </w:pPr>
    </w:p>
    <w:p w:rsidR="007D67F6" w:rsidRDefault="007D67F6" w:rsidP="007D67F6">
      <w:pPr>
        <w:pBdr>
          <w:top w:val="nil"/>
          <w:left w:val="nil"/>
          <w:bottom w:val="nil"/>
          <w:right w:val="nil"/>
          <w:between w:val="nil"/>
        </w:pBdr>
        <w:tabs>
          <w:tab w:val="left" w:pos="1418"/>
        </w:tabs>
        <w:jc w:val="both"/>
        <w:rPr>
          <w:sz w:val="20"/>
          <w:szCs w:val="20"/>
        </w:rPr>
      </w:pPr>
      <w:r w:rsidRPr="004D62B0">
        <w:rPr>
          <w:sz w:val="20"/>
          <w:szCs w:val="20"/>
        </w:rPr>
        <w:t>Lo anterior en atención y cumplimiento a lo dispuesto en el artículo 71 del Acuerdo 741 de 2019, modificado por el Acuerdo 837 de 2022 - Reglamento Interno del Concejo de Bogotá.</w:t>
      </w:r>
    </w:p>
    <w:p w:rsidR="007D67F6" w:rsidRPr="00B94BB0" w:rsidRDefault="007D67F6" w:rsidP="007D67F6">
      <w:pPr>
        <w:pBdr>
          <w:top w:val="nil"/>
          <w:left w:val="nil"/>
          <w:bottom w:val="nil"/>
          <w:right w:val="nil"/>
          <w:between w:val="nil"/>
        </w:pBdr>
        <w:tabs>
          <w:tab w:val="left" w:pos="1418"/>
        </w:tabs>
        <w:jc w:val="both"/>
        <w:rPr>
          <w:sz w:val="20"/>
          <w:szCs w:val="20"/>
        </w:rPr>
      </w:pPr>
    </w:p>
    <w:p w:rsidR="007D67F6" w:rsidRDefault="007D67F6" w:rsidP="007D67F6">
      <w:pPr>
        <w:pBdr>
          <w:top w:val="nil"/>
          <w:left w:val="nil"/>
          <w:bottom w:val="nil"/>
          <w:right w:val="nil"/>
          <w:between w:val="nil"/>
        </w:pBdr>
        <w:tabs>
          <w:tab w:val="left" w:pos="1418"/>
        </w:tabs>
        <w:jc w:val="both"/>
        <w:rPr>
          <w:noProof/>
        </w:rPr>
      </w:pPr>
    </w:p>
    <w:p w:rsidR="007D67F6" w:rsidRPr="00B94BB0" w:rsidRDefault="007D67F6" w:rsidP="007D67F6">
      <w:pPr>
        <w:pBdr>
          <w:top w:val="nil"/>
          <w:left w:val="nil"/>
          <w:bottom w:val="nil"/>
          <w:right w:val="nil"/>
          <w:between w:val="nil"/>
        </w:pBdr>
        <w:tabs>
          <w:tab w:val="left" w:pos="1418"/>
        </w:tabs>
        <w:jc w:val="both"/>
        <w:rPr>
          <w:sz w:val="20"/>
          <w:szCs w:val="20"/>
        </w:rPr>
      </w:pPr>
      <w:r w:rsidRPr="00B94BB0">
        <w:rPr>
          <w:sz w:val="20"/>
          <w:szCs w:val="20"/>
        </w:rPr>
        <w:t>Respetuosamente,</w:t>
      </w:r>
    </w:p>
    <w:p w:rsidR="007D67F6" w:rsidRDefault="007D67F6" w:rsidP="007D67F6">
      <w:pPr>
        <w:pBdr>
          <w:top w:val="nil"/>
          <w:left w:val="nil"/>
          <w:bottom w:val="nil"/>
          <w:right w:val="nil"/>
          <w:between w:val="nil"/>
        </w:pBdr>
        <w:tabs>
          <w:tab w:val="left" w:pos="1418"/>
        </w:tabs>
        <w:jc w:val="both"/>
        <w:rPr>
          <w:sz w:val="20"/>
          <w:szCs w:val="20"/>
        </w:rPr>
      </w:pPr>
    </w:p>
    <w:p w:rsidR="007D67F6" w:rsidRDefault="007D67F6" w:rsidP="007D67F6">
      <w:pPr>
        <w:pBdr>
          <w:top w:val="nil"/>
          <w:left w:val="nil"/>
          <w:bottom w:val="nil"/>
          <w:right w:val="nil"/>
          <w:between w:val="nil"/>
        </w:pBdr>
        <w:tabs>
          <w:tab w:val="left" w:pos="1418"/>
        </w:tabs>
        <w:jc w:val="both"/>
        <w:rPr>
          <w:sz w:val="20"/>
          <w:szCs w:val="20"/>
        </w:rPr>
      </w:pPr>
    </w:p>
    <w:p w:rsidR="007D67F6" w:rsidRDefault="007D67F6" w:rsidP="007D67F6">
      <w:pPr>
        <w:pBdr>
          <w:top w:val="nil"/>
          <w:left w:val="nil"/>
          <w:bottom w:val="nil"/>
          <w:right w:val="nil"/>
          <w:between w:val="nil"/>
        </w:pBdr>
        <w:tabs>
          <w:tab w:val="left" w:pos="1418"/>
        </w:tabs>
        <w:jc w:val="both"/>
        <w:rPr>
          <w:sz w:val="20"/>
          <w:szCs w:val="20"/>
        </w:rPr>
      </w:pPr>
    </w:p>
    <w:p w:rsidR="007D67F6" w:rsidRDefault="007D67F6" w:rsidP="007D67F6">
      <w:pPr>
        <w:pBdr>
          <w:top w:val="nil"/>
          <w:left w:val="nil"/>
          <w:bottom w:val="nil"/>
          <w:right w:val="nil"/>
          <w:between w:val="nil"/>
        </w:pBdr>
        <w:tabs>
          <w:tab w:val="left" w:pos="1418"/>
        </w:tabs>
        <w:jc w:val="both"/>
        <w:rPr>
          <w:sz w:val="20"/>
          <w:szCs w:val="20"/>
        </w:rPr>
      </w:pPr>
    </w:p>
    <w:p w:rsidR="007D67F6" w:rsidRDefault="007D67F6" w:rsidP="007D67F6">
      <w:pPr>
        <w:pBdr>
          <w:top w:val="nil"/>
          <w:left w:val="nil"/>
          <w:bottom w:val="nil"/>
          <w:right w:val="nil"/>
          <w:between w:val="nil"/>
        </w:pBdr>
        <w:tabs>
          <w:tab w:val="left" w:pos="1418"/>
        </w:tabs>
        <w:jc w:val="both"/>
        <w:rPr>
          <w:sz w:val="20"/>
          <w:szCs w:val="20"/>
        </w:rPr>
      </w:pPr>
    </w:p>
    <w:p w:rsidR="007D67F6" w:rsidRDefault="007D67F6" w:rsidP="007D67F6">
      <w:pPr>
        <w:pBdr>
          <w:top w:val="nil"/>
          <w:left w:val="nil"/>
          <w:bottom w:val="nil"/>
          <w:right w:val="nil"/>
          <w:between w:val="nil"/>
        </w:pBdr>
        <w:tabs>
          <w:tab w:val="left" w:pos="1418"/>
        </w:tabs>
        <w:jc w:val="both"/>
        <w:rPr>
          <w:sz w:val="20"/>
          <w:szCs w:val="20"/>
        </w:rPr>
      </w:pPr>
    </w:p>
    <w:p w:rsidR="007D67F6" w:rsidRDefault="007D67F6" w:rsidP="007D67F6">
      <w:pPr>
        <w:pBdr>
          <w:top w:val="nil"/>
          <w:left w:val="nil"/>
          <w:bottom w:val="nil"/>
          <w:right w:val="nil"/>
          <w:between w:val="nil"/>
        </w:pBdr>
        <w:tabs>
          <w:tab w:val="left" w:pos="1418"/>
        </w:tabs>
        <w:jc w:val="both"/>
        <w:rPr>
          <w:b/>
          <w:sz w:val="20"/>
          <w:szCs w:val="20"/>
        </w:rPr>
      </w:pPr>
    </w:p>
    <w:p w:rsidR="007D67F6" w:rsidRDefault="007D67F6" w:rsidP="007D67F6">
      <w:pPr>
        <w:pBdr>
          <w:top w:val="nil"/>
          <w:left w:val="nil"/>
          <w:bottom w:val="nil"/>
          <w:right w:val="nil"/>
          <w:between w:val="nil"/>
        </w:pBdr>
        <w:tabs>
          <w:tab w:val="left" w:pos="1418"/>
        </w:tabs>
        <w:jc w:val="both"/>
        <w:rPr>
          <w:b/>
          <w:sz w:val="20"/>
          <w:szCs w:val="20"/>
        </w:rPr>
      </w:pPr>
    </w:p>
    <w:p w:rsidR="007D67F6" w:rsidRPr="003E18C5" w:rsidRDefault="007D67F6" w:rsidP="007D67F6">
      <w:pPr>
        <w:pBdr>
          <w:top w:val="nil"/>
          <w:left w:val="nil"/>
          <w:bottom w:val="nil"/>
          <w:right w:val="nil"/>
          <w:between w:val="nil"/>
        </w:pBdr>
        <w:tabs>
          <w:tab w:val="left" w:pos="1418"/>
        </w:tabs>
        <w:jc w:val="both"/>
        <w:rPr>
          <w:b/>
          <w:sz w:val="20"/>
          <w:szCs w:val="20"/>
        </w:rPr>
      </w:pPr>
      <w:r w:rsidRPr="003E18C5">
        <w:rPr>
          <w:b/>
          <w:sz w:val="20"/>
          <w:szCs w:val="20"/>
        </w:rPr>
        <w:t>JESUS DAVID ARAQUE MEJÍA</w:t>
      </w:r>
    </w:p>
    <w:p w:rsidR="007D67F6" w:rsidRDefault="007D67F6" w:rsidP="007D67F6">
      <w:pPr>
        <w:pBdr>
          <w:top w:val="nil"/>
          <w:left w:val="nil"/>
          <w:bottom w:val="nil"/>
          <w:right w:val="nil"/>
          <w:between w:val="nil"/>
        </w:pBdr>
        <w:tabs>
          <w:tab w:val="left" w:pos="1418"/>
        </w:tabs>
        <w:jc w:val="both"/>
        <w:rPr>
          <w:sz w:val="20"/>
          <w:szCs w:val="20"/>
        </w:rPr>
      </w:pPr>
      <w:r>
        <w:rPr>
          <w:sz w:val="20"/>
          <w:szCs w:val="20"/>
        </w:rPr>
        <w:t>Concejal de Bogotá D.C</w:t>
      </w:r>
    </w:p>
    <w:p w:rsidR="007D67F6" w:rsidRDefault="007D67F6" w:rsidP="007D67F6">
      <w:pPr>
        <w:pBdr>
          <w:top w:val="nil"/>
          <w:left w:val="nil"/>
          <w:bottom w:val="nil"/>
          <w:right w:val="nil"/>
          <w:between w:val="nil"/>
        </w:pBdr>
        <w:tabs>
          <w:tab w:val="left" w:pos="1418"/>
        </w:tabs>
        <w:jc w:val="both"/>
        <w:rPr>
          <w:sz w:val="20"/>
          <w:szCs w:val="20"/>
        </w:rPr>
      </w:pPr>
      <w:r>
        <w:rPr>
          <w:sz w:val="20"/>
          <w:szCs w:val="20"/>
        </w:rPr>
        <w:t xml:space="preserve">Partido Nuevo Liberalismo </w:t>
      </w:r>
    </w:p>
    <w:p w:rsidR="00DC275C" w:rsidRDefault="007D67F6" w:rsidP="00DC275C">
      <w:pPr>
        <w:pBdr>
          <w:top w:val="nil"/>
          <w:left w:val="nil"/>
          <w:bottom w:val="nil"/>
          <w:right w:val="nil"/>
          <w:between w:val="nil"/>
        </w:pBdr>
        <w:tabs>
          <w:tab w:val="left" w:pos="1418"/>
        </w:tabs>
        <w:jc w:val="both"/>
        <w:rPr>
          <w:sz w:val="20"/>
          <w:szCs w:val="20"/>
        </w:rPr>
      </w:pPr>
      <w:r>
        <w:rPr>
          <w:sz w:val="20"/>
          <w:szCs w:val="20"/>
        </w:rPr>
        <w:t>Ponente</w:t>
      </w:r>
    </w:p>
    <w:p w:rsidR="00DC275C" w:rsidRDefault="00DC275C" w:rsidP="00DC275C">
      <w:pPr>
        <w:pBdr>
          <w:top w:val="nil"/>
          <w:left w:val="nil"/>
          <w:bottom w:val="nil"/>
          <w:right w:val="nil"/>
          <w:between w:val="nil"/>
        </w:pBdr>
        <w:tabs>
          <w:tab w:val="left" w:pos="1418"/>
        </w:tabs>
        <w:jc w:val="both"/>
        <w:rPr>
          <w:sz w:val="20"/>
          <w:szCs w:val="20"/>
        </w:rPr>
      </w:pPr>
    </w:p>
    <w:p w:rsidR="00DC275C" w:rsidRDefault="00DC275C" w:rsidP="00DC275C">
      <w:pPr>
        <w:pBdr>
          <w:top w:val="nil"/>
          <w:left w:val="nil"/>
          <w:bottom w:val="nil"/>
          <w:right w:val="nil"/>
          <w:between w:val="nil"/>
        </w:pBdr>
        <w:tabs>
          <w:tab w:val="left" w:pos="1418"/>
        </w:tabs>
        <w:jc w:val="both"/>
        <w:rPr>
          <w:sz w:val="20"/>
          <w:szCs w:val="20"/>
        </w:rPr>
      </w:pPr>
    </w:p>
    <w:p w:rsidR="00DC275C" w:rsidRDefault="00DC275C" w:rsidP="00DC275C">
      <w:pPr>
        <w:pBdr>
          <w:top w:val="nil"/>
          <w:left w:val="nil"/>
          <w:bottom w:val="nil"/>
          <w:right w:val="nil"/>
          <w:between w:val="nil"/>
        </w:pBdr>
        <w:tabs>
          <w:tab w:val="left" w:pos="1418"/>
        </w:tabs>
        <w:jc w:val="both"/>
        <w:rPr>
          <w:sz w:val="20"/>
          <w:szCs w:val="20"/>
        </w:rPr>
      </w:pPr>
    </w:p>
    <w:p w:rsidR="00D71868" w:rsidRPr="00DC275C" w:rsidRDefault="007D67F6" w:rsidP="00DC275C">
      <w:pPr>
        <w:pBdr>
          <w:top w:val="nil"/>
          <w:left w:val="nil"/>
          <w:bottom w:val="nil"/>
          <w:right w:val="nil"/>
          <w:between w:val="nil"/>
        </w:pBdr>
        <w:tabs>
          <w:tab w:val="left" w:pos="1418"/>
        </w:tabs>
        <w:jc w:val="both"/>
        <w:rPr>
          <w:sz w:val="20"/>
          <w:szCs w:val="20"/>
        </w:rPr>
        <w:sectPr w:rsidR="00D71868" w:rsidRPr="00DC275C">
          <w:pgSz w:w="12240" w:h="15840"/>
          <w:pgMar w:top="1164" w:right="1623" w:bottom="14" w:left="1686" w:header="0" w:footer="720" w:gutter="0"/>
          <w:pgNumType w:start="1"/>
          <w:cols w:space="720"/>
        </w:sectPr>
      </w:pPr>
      <w:r>
        <w:rPr>
          <w:noProof/>
          <w:lang w:val="es-419" w:eastAsia="es-419"/>
        </w:rPr>
        <w:lastRenderedPageBreak/>
        <w:drawing>
          <wp:anchor distT="19050" distB="19050" distL="19050" distR="19050" simplePos="0" relativeHeight="251659264" behindDoc="0" locked="0" layoutInCell="1" hidden="0" allowOverlap="1">
            <wp:simplePos x="0" y="0"/>
            <wp:positionH relativeFrom="column">
              <wp:posOffset>1543652</wp:posOffset>
            </wp:positionH>
            <wp:positionV relativeFrom="paragraph">
              <wp:posOffset>-132106</wp:posOffset>
            </wp:positionV>
            <wp:extent cx="1209675" cy="733425"/>
            <wp:effectExtent l="0" t="0" r="0" b="0"/>
            <wp:wrapSquare wrapText="left" distT="19050" distB="19050" distL="19050" distR="19050"/>
            <wp:docPr id="31"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9"/>
                    <a:srcRect/>
                    <a:stretch>
                      <a:fillRect/>
                    </a:stretch>
                  </pic:blipFill>
                  <pic:spPr>
                    <a:xfrm>
                      <a:off x="0" y="0"/>
                      <a:ext cx="1209675" cy="733425"/>
                    </a:xfrm>
                    <a:prstGeom prst="rect">
                      <a:avLst/>
                    </a:prstGeom>
                    <a:ln/>
                  </pic:spPr>
                </pic:pic>
              </a:graphicData>
            </a:graphic>
          </wp:anchor>
        </w:drawing>
      </w:r>
      <w:r>
        <w:rPr>
          <w:noProof/>
          <w:lang w:val="es-419" w:eastAsia="es-419"/>
        </w:rPr>
        <w:drawing>
          <wp:anchor distT="19050" distB="19050" distL="19050" distR="19050" simplePos="0" relativeHeight="251660288" behindDoc="0" locked="0" layoutInCell="1" hidden="0" allowOverlap="1">
            <wp:simplePos x="0" y="0"/>
            <wp:positionH relativeFrom="column">
              <wp:posOffset>19050</wp:posOffset>
            </wp:positionH>
            <wp:positionV relativeFrom="paragraph">
              <wp:posOffset>-81951</wp:posOffset>
            </wp:positionV>
            <wp:extent cx="1857375" cy="733425"/>
            <wp:effectExtent l="0" t="0" r="0" b="0"/>
            <wp:wrapSquare wrapText="right" distT="19050" distB="19050" distL="19050" distR="19050"/>
            <wp:docPr id="25"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0"/>
                    <a:srcRect/>
                    <a:stretch>
                      <a:fillRect/>
                    </a:stretch>
                  </pic:blipFill>
                  <pic:spPr>
                    <a:xfrm>
                      <a:off x="0" y="0"/>
                      <a:ext cx="1857375" cy="733425"/>
                    </a:xfrm>
                    <a:prstGeom prst="rect">
                      <a:avLst/>
                    </a:prstGeom>
                    <a:ln/>
                  </pic:spPr>
                </pic:pic>
              </a:graphicData>
            </a:graphic>
          </wp:anchor>
        </w:drawing>
      </w:r>
      <w:r>
        <w:rPr>
          <w:noProof/>
          <w:color w:val="000000"/>
          <w:sz w:val="16"/>
          <w:szCs w:val="16"/>
          <w:lang w:val="es-419" w:eastAsia="es-419"/>
        </w:rPr>
        <w:drawing>
          <wp:inline distT="19050" distB="19050" distL="19050" distR="19050">
            <wp:extent cx="1181100" cy="238125"/>
            <wp:effectExtent l="0" t="0" r="0" b="0"/>
            <wp:docPr id="24"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1"/>
                    <a:srcRect/>
                    <a:stretch>
                      <a:fillRect/>
                    </a:stretch>
                  </pic:blipFill>
                  <pic:spPr>
                    <a:xfrm>
                      <a:off x="0" y="0"/>
                      <a:ext cx="1181100" cy="238125"/>
                    </a:xfrm>
                    <a:prstGeom prst="rect">
                      <a:avLst/>
                    </a:prstGeom>
                    <a:ln/>
                  </pic:spPr>
                </pic:pic>
              </a:graphicData>
            </a:graphic>
          </wp:inline>
        </w:drawing>
      </w:r>
    </w:p>
    <w:p w:rsidR="00D71868" w:rsidRDefault="00D71868">
      <w:pPr>
        <w:widowControl w:val="0"/>
        <w:pBdr>
          <w:top w:val="nil"/>
          <w:left w:val="nil"/>
          <w:bottom w:val="nil"/>
          <w:right w:val="nil"/>
          <w:between w:val="nil"/>
        </w:pBdr>
        <w:rPr>
          <w:color w:val="000000"/>
          <w:sz w:val="16"/>
          <w:szCs w:val="16"/>
        </w:rPr>
      </w:pPr>
    </w:p>
    <w:tbl>
      <w:tblPr>
        <w:tblStyle w:val="a"/>
        <w:tblW w:w="8820" w:type="dxa"/>
        <w:tblInd w:w="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60"/>
        <w:gridCol w:w="4240"/>
        <w:gridCol w:w="2220"/>
      </w:tblGrid>
      <w:tr w:rsidR="00D71868">
        <w:trPr>
          <w:trHeight w:val="660"/>
        </w:trPr>
        <w:tc>
          <w:tcPr>
            <w:tcW w:w="2360" w:type="dxa"/>
            <w:vMerge w:val="restart"/>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jc w:val="center"/>
              <w:rPr>
                <w:color w:val="000000"/>
                <w:sz w:val="16"/>
                <w:szCs w:val="16"/>
              </w:rPr>
            </w:pPr>
            <w:r>
              <w:rPr>
                <w:noProof/>
                <w:color w:val="000000"/>
                <w:sz w:val="16"/>
                <w:szCs w:val="16"/>
                <w:lang w:val="es-419" w:eastAsia="es-419"/>
              </w:rPr>
              <w:drawing>
                <wp:inline distT="19050" distB="19050" distL="19050" distR="19050">
                  <wp:extent cx="809625" cy="952500"/>
                  <wp:effectExtent l="0" t="0" r="0" b="0"/>
                  <wp:docPr id="29"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12"/>
                          <a:srcRect/>
                          <a:stretch>
                            <a:fillRect/>
                          </a:stretch>
                        </pic:blipFill>
                        <pic:spPr>
                          <a:xfrm>
                            <a:off x="0" y="0"/>
                            <a:ext cx="809625" cy="952500"/>
                          </a:xfrm>
                          <a:prstGeom prst="rect">
                            <a:avLst/>
                          </a:prstGeom>
                          <a:ln/>
                        </pic:spPr>
                      </pic:pic>
                    </a:graphicData>
                  </a:graphic>
                </wp:inline>
              </w:drawing>
            </w:r>
          </w:p>
        </w:tc>
        <w:tc>
          <w:tcPr>
            <w:tcW w:w="424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ind w:right="637"/>
              <w:jc w:val="right"/>
              <w:rPr>
                <w:color w:val="000000"/>
                <w:sz w:val="18"/>
                <w:szCs w:val="18"/>
              </w:rPr>
            </w:pPr>
            <w:r>
              <w:rPr>
                <w:color w:val="000000"/>
                <w:sz w:val="18"/>
                <w:szCs w:val="18"/>
              </w:rPr>
              <w:t xml:space="preserve">PROCESO GESTIÓN NORMATIVA </w:t>
            </w:r>
          </w:p>
        </w:tc>
        <w:tc>
          <w:tcPr>
            <w:tcW w:w="222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ind w:left="94"/>
              <w:rPr>
                <w:color w:val="000000"/>
                <w:sz w:val="16"/>
                <w:szCs w:val="16"/>
              </w:rPr>
            </w:pPr>
            <w:r>
              <w:rPr>
                <w:color w:val="000000"/>
                <w:sz w:val="16"/>
                <w:szCs w:val="16"/>
              </w:rPr>
              <w:t>CÓDIGO</w:t>
            </w:r>
            <w:r>
              <w:rPr>
                <w:color w:val="3366FF"/>
                <w:sz w:val="16"/>
                <w:szCs w:val="16"/>
              </w:rPr>
              <w:t xml:space="preserve">: </w:t>
            </w:r>
            <w:r>
              <w:rPr>
                <w:color w:val="000000"/>
                <w:sz w:val="16"/>
                <w:szCs w:val="16"/>
              </w:rPr>
              <w:t>GNV-FO-002</w:t>
            </w:r>
          </w:p>
        </w:tc>
      </w:tr>
      <w:tr w:rsidR="00D71868">
        <w:trPr>
          <w:trHeight w:val="400"/>
        </w:trPr>
        <w:tc>
          <w:tcPr>
            <w:tcW w:w="2360" w:type="dxa"/>
            <w:vMerge/>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color w:val="000000"/>
                <w:sz w:val="16"/>
                <w:szCs w:val="16"/>
              </w:rPr>
            </w:pPr>
          </w:p>
        </w:tc>
        <w:tc>
          <w:tcPr>
            <w:tcW w:w="4240" w:type="dxa"/>
            <w:vMerge w:val="restart"/>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ind w:right="661"/>
              <w:jc w:val="right"/>
              <w:rPr>
                <w:color w:val="000000"/>
                <w:sz w:val="20"/>
                <w:szCs w:val="20"/>
              </w:rPr>
            </w:pPr>
            <w:r>
              <w:rPr>
                <w:color w:val="000000"/>
                <w:sz w:val="20"/>
                <w:szCs w:val="20"/>
              </w:rPr>
              <w:t xml:space="preserve">PRESENTACIÓN PONENCIAS </w:t>
            </w:r>
          </w:p>
        </w:tc>
        <w:tc>
          <w:tcPr>
            <w:tcW w:w="222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jc w:val="center"/>
              <w:rPr>
                <w:color w:val="000000"/>
                <w:sz w:val="16"/>
                <w:szCs w:val="16"/>
              </w:rPr>
            </w:pPr>
            <w:r>
              <w:rPr>
                <w:color w:val="000000"/>
                <w:sz w:val="16"/>
                <w:szCs w:val="16"/>
              </w:rPr>
              <w:t>VERSIÓN: 01</w:t>
            </w:r>
          </w:p>
        </w:tc>
      </w:tr>
      <w:tr w:rsidR="00D71868">
        <w:trPr>
          <w:trHeight w:val="720"/>
        </w:trPr>
        <w:tc>
          <w:tcPr>
            <w:tcW w:w="2360" w:type="dxa"/>
            <w:vMerge/>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color w:val="000000"/>
                <w:sz w:val="16"/>
                <w:szCs w:val="16"/>
              </w:rPr>
            </w:pPr>
          </w:p>
        </w:tc>
        <w:tc>
          <w:tcPr>
            <w:tcW w:w="4240" w:type="dxa"/>
            <w:vMerge/>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color w:val="000000"/>
                <w:sz w:val="16"/>
                <w:szCs w:val="16"/>
              </w:rPr>
            </w:pPr>
          </w:p>
        </w:tc>
        <w:tc>
          <w:tcPr>
            <w:tcW w:w="222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ind w:left="99"/>
              <w:rPr>
                <w:color w:val="000000"/>
                <w:sz w:val="16"/>
                <w:szCs w:val="16"/>
              </w:rPr>
            </w:pPr>
            <w:r>
              <w:rPr>
                <w:color w:val="000000"/>
                <w:sz w:val="16"/>
                <w:szCs w:val="16"/>
              </w:rPr>
              <w:t>FECHA: 14-Nov-2019</w:t>
            </w:r>
          </w:p>
        </w:tc>
      </w:tr>
    </w:tbl>
    <w:p w:rsidR="00DC275C" w:rsidRPr="00B94BB0" w:rsidRDefault="00DC275C" w:rsidP="00DC275C">
      <w:pPr>
        <w:jc w:val="both"/>
        <w:rPr>
          <w:sz w:val="20"/>
          <w:szCs w:val="20"/>
        </w:rPr>
      </w:pPr>
    </w:p>
    <w:p w:rsidR="00DC275C" w:rsidRDefault="00DC275C" w:rsidP="00DC275C">
      <w:pPr>
        <w:pStyle w:val="Ttulo"/>
        <w:spacing w:before="0" w:after="0"/>
        <w:jc w:val="center"/>
        <w:rPr>
          <w:sz w:val="20"/>
          <w:szCs w:val="20"/>
        </w:rPr>
      </w:pPr>
      <w:bookmarkStart w:id="4" w:name="_heading=h.ft3b6326aqgz" w:colFirst="0" w:colLast="0"/>
      <w:bookmarkEnd w:id="4"/>
      <w:r w:rsidRPr="00565012">
        <w:rPr>
          <w:sz w:val="20"/>
          <w:szCs w:val="20"/>
        </w:rPr>
        <w:t xml:space="preserve">PONENCIA PROYECTO DE ACUERDO </w:t>
      </w:r>
      <w:r w:rsidR="002C443D">
        <w:rPr>
          <w:sz w:val="20"/>
          <w:szCs w:val="20"/>
        </w:rPr>
        <w:t>288</w:t>
      </w:r>
      <w:r w:rsidRPr="00565012">
        <w:rPr>
          <w:sz w:val="20"/>
          <w:szCs w:val="20"/>
        </w:rPr>
        <w:t xml:space="preserve"> DE 202</w:t>
      </w:r>
      <w:r>
        <w:rPr>
          <w:sz w:val="20"/>
          <w:szCs w:val="20"/>
        </w:rPr>
        <w:t>5</w:t>
      </w:r>
    </w:p>
    <w:p w:rsidR="00DC275C" w:rsidRPr="00C36D94" w:rsidRDefault="00DC275C" w:rsidP="00DC275C"/>
    <w:p w:rsidR="00DC275C" w:rsidRPr="00C36D94" w:rsidRDefault="00DC275C" w:rsidP="00DC275C">
      <w:pPr>
        <w:jc w:val="center"/>
      </w:pPr>
      <w:r w:rsidRPr="00C36D94">
        <w:t>“</w:t>
      </w:r>
      <w:r w:rsidRPr="00C36D94">
        <w:rPr>
          <w:b/>
          <w:iCs/>
        </w:rPr>
        <w:t>POR EL CUAL SE FORTALECE Y FOMENTA LA ATENCIÓN DE LA SALUD MENTAL MATERNA EN EL DISTRITO CAPITAL Y SE DICTAN OTRAS DISPOSICIONES</w:t>
      </w:r>
      <w:r w:rsidRPr="00C36D94">
        <w:rPr>
          <w:i/>
          <w:iCs/>
        </w:rPr>
        <w:t>”</w:t>
      </w:r>
    </w:p>
    <w:p w:rsidR="00DC275C" w:rsidRDefault="00DC275C" w:rsidP="00DC275C">
      <w:pPr>
        <w:jc w:val="both"/>
        <w:rPr>
          <w:sz w:val="20"/>
          <w:szCs w:val="20"/>
        </w:rPr>
      </w:pPr>
    </w:p>
    <w:p w:rsidR="00DC275C" w:rsidRPr="00B94BB0" w:rsidRDefault="00DC275C" w:rsidP="00DC275C">
      <w:pPr>
        <w:jc w:val="both"/>
        <w:rPr>
          <w:sz w:val="20"/>
          <w:szCs w:val="20"/>
        </w:rPr>
      </w:pPr>
    </w:p>
    <w:p w:rsidR="00DC275C" w:rsidRDefault="00DC275C" w:rsidP="00DC275C">
      <w:pPr>
        <w:jc w:val="center"/>
        <w:rPr>
          <w:b/>
          <w:sz w:val="20"/>
          <w:szCs w:val="20"/>
        </w:rPr>
      </w:pPr>
      <w:r w:rsidRPr="00B94BB0">
        <w:rPr>
          <w:b/>
          <w:sz w:val="20"/>
          <w:szCs w:val="20"/>
        </w:rPr>
        <w:t>TABLA DE CONTENIDO</w:t>
      </w:r>
    </w:p>
    <w:p w:rsidR="00DC275C" w:rsidRPr="00B94BB0" w:rsidRDefault="00DC275C" w:rsidP="00DC275C">
      <w:pPr>
        <w:jc w:val="center"/>
        <w:rPr>
          <w:b/>
          <w:sz w:val="20"/>
          <w:szCs w:val="20"/>
        </w:rPr>
      </w:pPr>
    </w:p>
    <w:sdt>
      <w:sdtPr>
        <w:rPr>
          <w:rFonts w:ascii="Arial" w:eastAsia="Arial" w:hAnsi="Arial" w:cs="Arial"/>
          <w:sz w:val="20"/>
          <w:szCs w:val="20"/>
          <w:lang w:val="es-CO" w:eastAsia="es-CO"/>
        </w:rPr>
        <w:id w:val="-372761627"/>
        <w:docPartObj>
          <w:docPartGallery w:val="Table of Contents"/>
          <w:docPartUnique/>
        </w:docPartObj>
      </w:sdtPr>
      <w:sdtEndPr/>
      <w:sdtContent>
        <w:p w:rsidR="00117E7E" w:rsidRPr="00117E7E" w:rsidRDefault="00DC275C">
          <w:pPr>
            <w:pStyle w:val="TDC1"/>
            <w:rPr>
              <w:rFonts w:ascii="Arial" w:eastAsiaTheme="minorEastAsia" w:hAnsi="Arial" w:cs="Arial"/>
              <w:noProof/>
              <w:sz w:val="22"/>
              <w:szCs w:val="22"/>
              <w:lang w:val="es-CO" w:eastAsia="es-CO"/>
            </w:rPr>
          </w:pPr>
          <w:r w:rsidRPr="00117E7E">
            <w:rPr>
              <w:rFonts w:ascii="Arial" w:hAnsi="Arial" w:cs="Arial"/>
              <w:sz w:val="22"/>
              <w:szCs w:val="22"/>
            </w:rPr>
            <w:fldChar w:fldCharType="begin"/>
          </w:r>
          <w:r w:rsidRPr="00117E7E">
            <w:rPr>
              <w:rFonts w:ascii="Arial" w:hAnsi="Arial" w:cs="Arial"/>
              <w:sz w:val="22"/>
              <w:szCs w:val="22"/>
            </w:rPr>
            <w:instrText xml:space="preserve"> TOC \h \u \z </w:instrText>
          </w:r>
          <w:r w:rsidRPr="00117E7E">
            <w:rPr>
              <w:rFonts w:ascii="Arial" w:hAnsi="Arial" w:cs="Arial"/>
              <w:sz w:val="22"/>
              <w:szCs w:val="22"/>
            </w:rPr>
            <w:fldChar w:fldCharType="separate"/>
          </w:r>
          <w:hyperlink w:anchor="_Toc196401230" w:history="1">
            <w:r w:rsidR="00117E7E" w:rsidRPr="00117E7E">
              <w:rPr>
                <w:rStyle w:val="Hipervnculo"/>
                <w:rFonts w:ascii="Arial" w:hAnsi="Arial" w:cs="Arial"/>
                <w:noProof/>
                <w:sz w:val="22"/>
                <w:szCs w:val="22"/>
              </w:rPr>
              <w:t>1.</w:t>
            </w:r>
            <w:r w:rsidR="00117E7E" w:rsidRPr="00117E7E">
              <w:rPr>
                <w:rFonts w:ascii="Arial" w:eastAsiaTheme="minorEastAsia" w:hAnsi="Arial" w:cs="Arial"/>
                <w:noProof/>
                <w:sz w:val="22"/>
                <w:szCs w:val="22"/>
                <w:lang w:val="es-CO" w:eastAsia="es-CO"/>
              </w:rPr>
              <w:tab/>
            </w:r>
            <w:r w:rsidR="00117E7E" w:rsidRPr="00117E7E">
              <w:rPr>
                <w:rStyle w:val="Hipervnculo"/>
                <w:rFonts w:ascii="Arial" w:hAnsi="Arial" w:cs="Arial"/>
                <w:noProof/>
                <w:sz w:val="22"/>
                <w:szCs w:val="22"/>
              </w:rPr>
              <w:t>OBJETO DEL PROYECTO</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_Toc196401230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2</w:t>
            </w:r>
            <w:r w:rsidR="00117E7E" w:rsidRPr="00117E7E">
              <w:rPr>
                <w:rFonts w:ascii="Arial" w:hAnsi="Arial" w:cs="Arial"/>
                <w:noProof/>
                <w:webHidden/>
                <w:sz w:val="22"/>
                <w:szCs w:val="22"/>
              </w:rPr>
              <w:fldChar w:fldCharType="end"/>
            </w:r>
          </w:hyperlink>
        </w:p>
        <w:p w:rsidR="00117E7E" w:rsidRPr="00117E7E" w:rsidRDefault="00E37A19">
          <w:pPr>
            <w:pStyle w:val="TDC1"/>
            <w:rPr>
              <w:rFonts w:ascii="Arial" w:eastAsiaTheme="minorEastAsia" w:hAnsi="Arial" w:cs="Arial"/>
              <w:noProof/>
              <w:sz w:val="22"/>
              <w:szCs w:val="22"/>
              <w:lang w:val="es-CO" w:eastAsia="es-CO"/>
            </w:rPr>
          </w:pPr>
          <w:hyperlink w:anchor="_Toc196401231" w:history="1">
            <w:r w:rsidR="00117E7E" w:rsidRPr="00117E7E">
              <w:rPr>
                <w:rStyle w:val="Hipervnculo"/>
                <w:rFonts w:ascii="Arial" w:hAnsi="Arial" w:cs="Arial"/>
                <w:noProof/>
                <w:sz w:val="22"/>
                <w:szCs w:val="22"/>
              </w:rPr>
              <w:t>2.</w:t>
            </w:r>
            <w:r w:rsidR="00117E7E" w:rsidRPr="00117E7E">
              <w:rPr>
                <w:rFonts w:ascii="Arial" w:eastAsiaTheme="minorEastAsia" w:hAnsi="Arial" w:cs="Arial"/>
                <w:noProof/>
                <w:sz w:val="22"/>
                <w:szCs w:val="22"/>
                <w:lang w:val="es-CO" w:eastAsia="es-CO"/>
              </w:rPr>
              <w:tab/>
            </w:r>
            <w:r w:rsidR="00117E7E" w:rsidRPr="00117E7E">
              <w:rPr>
                <w:rStyle w:val="Hipervnculo"/>
                <w:rFonts w:ascii="Arial" w:hAnsi="Arial" w:cs="Arial"/>
                <w:noProof/>
                <w:sz w:val="22"/>
                <w:szCs w:val="22"/>
              </w:rPr>
              <w:t>ANTECEDENTES</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_Toc196401231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2</w:t>
            </w:r>
            <w:r w:rsidR="00117E7E" w:rsidRPr="00117E7E">
              <w:rPr>
                <w:rFonts w:ascii="Arial" w:hAnsi="Arial" w:cs="Arial"/>
                <w:noProof/>
                <w:webHidden/>
                <w:sz w:val="22"/>
                <w:szCs w:val="22"/>
              </w:rPr>
              <w:fldChar w:fldCharType="end"/>
            </w:r>
          </w:hyperlink>
        </w:p>
        <w:p w:rsidR="00117E7E" w:rsidRPr="00117E7E" w:rsidRDefault="00E37A19">
          <w:pPr>
            <w:pStyle w:val="TDC1"/>
            <w:rPr>
              <w:rFonts w:ascii="Arial" w:eastAsiaTheme="minorEastAsia" w:hAnsi="Arial" w:cs="Arial"/>
              <w:noProof/>
              <w:sz w:val="22"/>
              <w:szCs w:val="22"/>
              <w:lang w:val="es-CO" w:eastAsia="es-CO"/>
            </w:rPr>
          </w:pPr>
          <w:hyperlink w:anchor="_Toc196401232" w:history="1">
            <w:r w:rsidR="00117E7E" w:rsidRPr="00117E7E">
              <w:rPr>
                <w:rStyle w:val="Hipervnculo"/>
                <w:rFonts w:ascii="Arial" w:hAnsi="Arial" w:cs="Arial"/>
                <w:noProof/>
                <w:sz w:val="22"/>
                <w:szCs w:val="22"/>
              </w:rPr>
              <w:t>3.</w:t>
            </w:r>
            <w:r w:rsidR="00117E7E" w:rsidRPr="00117E7E">
              <w:rPr>
                <w:rFonts w:ascii="Arial" w:eastAsiaTheme="minorEastAsia" w:hAnsi="Arial" w:cs="Arial"/>
                <w:noProof/>
                <w:sz w:val="22"/>
                <w:szCs w:val="22"/>
                <w:lang w:val="es-CO" w:eastAsia="es-CO"/>
              </w:rPr>
              <w:tab/>
            </w:r>
            <w:r w:rsidR="00117E7E" w:rsidRPr="00117E7E">
              <w:rPr>
                <w:rStyle w:val="Hipervnculo"/>
                <w:rFonts w:ascii="Arial" w:hAnsi="Arial" w:cs="Arial"/>
                <w:noProof/>
                <w:sz w:val="22"/>
                <w:szCs w:val="22"/>
              </w:rPr>
              <w:t>JUSTIFICACIÓN</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_Toc196401232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3</w:t>
            </w:r>
            <w:r w:rsidR="00117E7E" w:rsidRPr="00117E7E">
              <w:rPr>
                <w:rFonts w:ascii="Arial" w:hAnsi="Arial" w:cs="Arial"/>
                <w:noProof/>
                <w:webHidden/>
                <w:sz w:val="22"/>
                <w:szCs w:val="22"/>
              </w:rPr>
              <w:fldChar w:fldCharType="end"/>
            </w:r>
          </w:hyperlink>
        </w:p>
        <w:p w:rsidR="00117E7E" w:rsidRPr="00117E7E" w:rsidRDefault="00E37A19">
          <w:pPr>
            <w:pStyle w:val="TDC1"/>
            <w:rPr>
              <w:rFonts w:ascii="Arial" w:eastAsiaTheme="minorEastAsia" w:hAnsi="Arial" w:cs="Arial"/>
              <w:noProof/>
              <w:sz w:val="22"/>
              <w:szCs w:val="22"/>
              <w:lang w:val="es-CO" w:eastAsia="es-CO"/>
            </w:rPr>
          </w:pPr>
          <w:hyperlink w:anchor="_Toc196401233" w:history="1">
            <w:r w:rsidR="00117E7E" w:rsidRPr="00117E7E">
              <w:rPr>
                <w:rStyle w:val="Hipervnculo"/>
                <w:rFonts w:ascii="Arial" w:hAnsi="Arial" w:cs="Arial"/>
                <w:noProof/>
                <w:sz w:val="22"/>
                <w:szCs w:val="22"/>
              </w:rPr>
              <w:t>4.</w:t>
            </w:r>
            <w:r w:rsidR="00117E7E" w:rsidRPr="00117E7E">
              <w:rPr>
                <w:rFonts w:ascii="Arial" w:eastAsiaTheme="minorEastAsia" w:hAnsi="Arial" w:cs="Arial"/>
                <w:noProof/>
                <w:sz w:val="22"/>
                <w:szCs w:val="22"/>
                <w:lang w:val="es-CO" w:eastAsia="es-CO"/>
              </w:rPr>
              <w:tab/>
            </w:r>
            <w:r w:rsidR="00117E7E" w:rsidRPr="00117E7E">
              <w:rPr>
                <w:rStyle w:val="Hipervnculo"/>
                <w:rFonts w:ascii="Arial" w:hAnsi="Arial" w:cs="Arial"/>
                <w:noProof/>
                <w:sz w:val="22"/>
                <w:szCs w:val="22"/>
              </w:rPr>
              <w:t>MARCO JURÍDICO DE LA INICIATIVA</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_Toc196401233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5</w:t>
            </w:r>
            <w:r w:rsidR="00117E7E" w:rsidRPr="00117E7E">
              <w:rPr>
                <w:rFonts w:ascii="Arial" w:hAnsi="Arial" w:cs="Arial"/>
                <w:noProof/>
                <w:webHidden/>
                <w:sz w:val="22"/>
                <w:szCs w:val="22"/>
              </w:rPr>
              <w:fldChar w:fldCharType="end"/>
            </w:r>
          </w:hyperlink>
        </w:p>
        <w:p w:rsidR="00117E7E" w:rsidRPr="00117E7E" w:rsidRDefault="00E37A19">
          <w:pPr>
            <w:pStyle w:val="TDC1"/>
            <w:rPr>
              <w:rFonts w:ascii="Arial" w:eastAsiaTheme="minorEastAsia" w:hAnsi="Arial" w:cs="Arial"/>
              <w:noProof/>
              <w:sz w:val="22"/>
              <w:szCs w:val="22"/>
              <w:lang w:val="es-CO" w:eastAsia="es-CO"/>
            </w:rPr>
          </w:pPr>
          <w:hyperlink w:anchor="_Toc196401234" w:history="1">
            <w:r w:rsidR="00117E7E" w:rsidRPr="00117E7E">
              <w:rPr>
                <w:rStyle w:val="Hipervnculo"/>
                <w:rFonts w:ascii="Arial" w:hAnsi="Arial" w:cs="Arial"/>
                <w:noProof/>
                <w:sz w:val="22"/>
                <w:szCs w:val="22"/>
              </w:rPr>
              <w:t>5.</w:t>
            </w:r>
            <w:r w:rsidR="00117E7E" w:rsidRPr="00117E7E">
              <w:rPr>
                <w:rFonts w:ascii="Arial" w:eastAsiaTheme="minorEastAsia" w:hAnsi="Arial" w:cs="Arial"/>
                <w:noProof/>
                <w:sz w:val="22"/>
                <w:szCs w:val="22"/>
                <w:lang w:val="es-CO" w:eastAsia="es-CO"/>
              </w:rPr>
              <w:tab/>
            </w:r>
            <w:r w:rsidR="00117E7E" w:rsidRPr="00117E7E">
              <w:rPr>
                <w:rStyle w:val="Hipervnculo"/>
                <w:rFonts w:ascii="Arial" w:hAnsi="Arial" w:cs="Arial"/>
                <w:noProof/>
                <w:sz w:val="22"/>
                <w:szCs w:val="22"/>
              </w:rPr>
              <w:t>COMPETENCIA DEL CONCEJO DE BOGOTÁ</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_Toc196401234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15</w:t>
            </w:r>
            <w:r w:rsidR="00117E7E" w:rsidRPr="00117E7E">
              <w:rPr>
                <w:rFonts w:ascii="Arial" w:hAnsi="Arial" w:cs="Arial"/>
                <w:noProof/>
                <w:webHidden/>
                <w:sz w:val="22"/>
                <w:szCs w:val="22"/>
              </w:rPr>
              <w:fldChar w:fldCharType="end"/>
            </w:r>
          </w:hyperlink>
        </w:p>
        <w:p w:rsidR="00117E7E" w:rsidRPr="00117E7E" w:rsidRDefault="00E37A19">
          <w:pPr>
            <w:pStyle w:val="TDC1"/>
            <w:rPr>
              <w:rFonts w:ascii="Arial" w:eastAsiaTheme="minorEastAsia" w:hAnsi="Arial" w:cs="Arial"/>
              <w:noProof/>
              <w:sz w:val="22"/>
              <w:szCs w:val="22"/>
              <w:lang w:val="es-CO" w:eastAsia="es-CO"/>
            </w:rPr>
          </w:pPr>
          <w:hyperlink w:anchor="_Toc196401235" w:history="1">
            <w:r w:rsidR="00117E7E" w:rsidRPr="00117E7E">
              <w:rPr>
                <w:rStyle w:val="Hipervnculo"/>
                <w:rFonts w:ascii="Arial" w:hAnsi="Arial" w:cs="Arial"/>
                <w:noProof/>
                <w:sz w:val="22"/>
                <w:szCs w:val="22"/>
              </w:rPr>
              <w:t>6.</w:t>
            </w:r>
            <w:r w:rsidR="00117E7E" w:rsidRPr="00117E7E">
              <w:rPr>
                <w:rFonts w:ascii="Arial" w:eastAsiaTheme="minorEastAsia" w:hAnsi="Arial" w:cs="Arial"/>
                <w:noProof/>
                <w:sz w:val="22"/>
                <w:szCs w:val="22"/>
                <w:lang w:val="es-CO" w:eastAsia="es-CO"/>
              </w:rPr>
              <w:tab/>
            </w:r>
            <w:r w:rsidR="00117E7E" w:rsidRPr="00117E7E">
              <w:rPr>
                <w:rStyle w:val="Hipervnculo"/>
                <w:rFonts w:ascii="Arial" w:hAnsi="Arial" w:cs="Arial"/>
                <w:noProof/>
                <w:sz w:val="22"/>
                <w:szCs w:val="22"/>
              </w:rPr>
              <w:t>IMPACTO FISCAL</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_Toc196401235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15</w:t>
            </w:r>
            <w:r w:rsidR="00117E7E" w:rsidRPr="00117E7E">
              <w:rPr>
                <w:rFonts w:ascii="Arial" w:hAnsi="Arial" w:cs="Arial"/>
                <w:noProof/>
                <w:webHidden/>
                <w:sz w:val="22"/>
                <w:szCs w:val="22"/>
              </w:rPr>
              <w:fldChar w:fldCharType="end"/>
            </w:r>
          </w:hyperlink>
        </w:p>
        <w:p w:rsidR="00117E7E" w:rsidRPr="00117E7E" w:rsidRDefault="00E37A19">
          <w:pPr>
            <w:pStyle w:val="TDC1"/>
            <w:rPr>
              <w:rFonts w:ascii="Arial" w:eastAsiaTheme="minorEastAsia" w:hAnsi="Arial" w:cs="Arial"/>
              <w:noProof/>
              <w:sz w:val="22"/>
              <w:szCs w:val="22"/>
              <w:lang w:val="es-CO" w:eastAsia="es-CO"/>
            </w:rPr>
          </w:pPr>
          <w:hyperlink w:anchor="_Toc196401236" w:history="1">
            <w:r w:rsidR="00117E7E" w:rsidRPr="00117E7E">
              <w:rPr>
                <w:rStyle w:val="Hipervnculo"/>
                <w:rFonts w:ascii="Arial" w:hAnsi="Arial" w:cs="Arial"/>
                <w:noProof/>
                <w:sz w:val="22"/>
                <w:szCs w:val="22"/>
              </w:rPr>
              <w:t>7.</w:t>
            </w:r>
            <w:r w:rsidR="00117E7E" w:rsidRPr="00117E7E">
              <w:rPr>
                <w:rFonts w:ascii="Arial" w:eastAsiaTheme="minorEastAsia" w:hAnsi="Arial" w:cs="Arial"/>
                <w:noProof/>
                <w:sz w:val="22"/>
                <w:szCs w:val="22"/>
                <w:lang w:val="es-CO" w:eastAsia="es-CO"/>
              </w:rPr>
              <w:tab/>
            </w:r>
            <w:r w:rsidR="00117E7E" w:rsidRPr="00117E7E">
              <w:rPr>
                <w:rStyle w:val="Hipervnculo"/>
                <w:rFonts w:ascii="Arial" w:hAnsi="Arial" w:cs="Arial"/>
                <w:noProof/>
                <w:sz w:val="22"/>
                <w:szCs w:val="22"/>
              </w:rPr>
              <w:t>COMENTARIOS Y OBSERVACIONES DEL PONENTE</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_Toc196401236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16</w:t>
            </w:r>
            <w:r w:rsidR="00117E7E" w:rsidRPr="00117E7E">
              <w:rPr>
                <w:rFonts w:ascii="Arial" w:hAnsi="Arial" w:cs="Arial"/>
                <w:noProof/>
                <w:webHidden/>
                <w:sz w:val="22"/>
                <w:szCs w:val="22"/>
              </w:rPr>
              <w:fldChar w:fldCharType="end"/>
            </w:r>
          </w:hyperlink>
        </w:p>
        <w:p w:rsidR="00117E7E" w:rsidRPr="00117E7E" w:rsidRDefault="00E37A19">
          <w:pPr>
            <w:pStyle w:val="TDC1"/>
            <w:rPr>
              <w:rFonts w:ascii="Arial" w:eastAsiaTheme="minorEastAsia" w:hAnsi="Arial" w:cs="Arial"/>
              <w:noProof/>
              <w:sz w:val="22"/>
              <w:szCs w:val="22"/>
              <w:lang w:val="es-CO" w:eastAsia="es-CO"/>
            </w:rPr>
          </w:pPr>
          <w:hyperlink w:anchor="_Toc196401237" w:history="1">
            <w:r w:rsidR="00117E7E" w:rsidRPr="00117E7E">
              <w:rPr>
                <w:rStyle w:val="Hipervnculo"/>
                <w:rFonts w:ascii="Arial" w:hAnsi="Arial" w:cs="Arial"/>
                <w:noProof/>
                <w:sz w:val="22"/>
                <w:szCs w:val="22"/>
              </w:rPr>
              <w:t>8.</w:t>
            </w:r>
            <w:r w:rsidR="00117E7E" w:rsidRPr="00117E7E">
              <w:rPr>
                <w:rFonts w:ascii="Arial" w:eastAsiaTheme="minorEastAsia" w:hAnsi="Arial" w:cs="Arial"/>
                <w:noProof/>
                <w:sz w:val="22"/>
                <w:szCs w:val="22"/>
                <w:lang w:val="es-CO" w:eastAsia="es-CO"/>
              </w:rPr>
              <w:tab/>
            </w:r>
            <w:r w:rsidR="00117E7E" w:rsidRPr="00117E7E">
              <w:rPr>
                <w:rStyle w:val="Hipervnculo"/>
                <w:rFonts w:ascii="Arial" w:hAnsi="Arial" w:cs="Arial"/>
                <w:noProof/>
                <w:sz w:val="22"/>
                <w:szCs w:val="22"/>
              </w:rPr>
              <w:t>CONCLUSIONES</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_Toc196401237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17</w:t>
            </w:r>
            <w:r w:rsidR="00117E7E" w:rsidRPr="00117E7E">
              <w:rPr>
                <w:rFonts w:ascii="Arial" w:hAnsi="Arial" w:cs="Arial"/>
                <w:noProof/>
                <w:webHidden/>
                <w:sz w:val="22"/>
                <w:szCs w:val="22"/>
              </w:rPr>
              <w:fldChar w:fldCharType="end"/>
            </w:r>
          </w:hyperlink>
        </w:p>
        <w:p w:rsidR="00117E7E" w:rsidRPr="00117E7E" w:rsidRDefault="00E37A19">
          <w:pPr>
            <w:pStyle w:val="TDC1"/>
            <w:rPr>
              <w:rFonts w:ascii="Arial" w:eastAsiaTheme="minorEastAsia" w:hAnsi="Arial" w:cs="Arial"/>
              <w:noProof/>
              <w:sz w:val="22"/>
              <w:szCs w:val="22"/>
              <w:lang w:val="es-CO" w:eastAsia="es-CO"/>
            </w:rPr>
          </w:pPr>
          <w:hyperlink w:anchor="_Toc196401238" w:history="1">
            <w:r w:rsidR="00117E7E" w:rsidRPr="00117E7E">
              <w:rPr>
                <w:rStyle w:val="Hipervnculo"/>
                <w:rFonts w:ascii="Arial" w:hAnsi="Arial" w:cs="Arial"/>
                <w:noProof/>
                <w:sz w:val="22"/>
                <w:szCs w:val="22"/>
              </w:rPr>
              <w:t>PLIEGO MODIFICATORIO</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_Toc196401238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18</w:t>
            </w:r>
            <w:r w:rsidR="00117E7E" w:rsidRPr="00117E7E">
              <w:rPr>
                <w:rFonts w:ascii="Arial" w:hAnsi="Arial" w:cs="Arial"/>
                <w:noProof/>
                <w:webHidden/>
                <w:sz w:val="22"/>
                <w:szCs w:val="22"/>
              </w:rPr>
              <w:fldChar w:fldCharType="end"/>
            </w:r>
          </w:hyperlink>
        </w:p>
        <w:p w:rsidR="00117E7E" w:rsidRPr="00117E7E" w:rsidRDefault="00E37A19">
          <w:pPr>
            <w:pStyle w:val="TDC2"/>
            <w:tabs>
              <w:tab w:val="right" w:pos="8828"/>
            </w:tabs>
            <w:rPr>
              <w:rFonts w:ascii="Arial" w:eastAsiaTheme="minorEastAsia" w:hAnsi="Arial" w:cs="Arial"/>
              <w:noProof/>
              <w:sz w:val="22"/>
              <w:szCs w:val="22"/>
              <w:lang w:val="es-CO" w:eastAsia="es-CO"/>
            </w:rPr>
          </w:pPr>
          <w:hyperlink w:anchor="_Toc196401239" w:history="1">
            <w:r w:rsidR="00117E7E" w:rsidRPr="00117E7E">
              <w:rPr>
                <w:rStyle w:val="Hipervnculo"/>
                <w:rFonts w:ascii="Arial" w:hAnsi="Arial" w:cs="Arial"/>
                <w:noProof/>
                <w:sz w:val="22"/>
                <w:szCs w:val="22"/>
              </w:rPr>
              <w:t>BIBLIOGRAFÍA</w:t>
            </w:r>
            <w:r w:rsidR="00117E7E" w:rsidRPr="00117E7E">
              <w:rPr>
                <w:rFonts w:ascii="Arial" w:hAnsi="Arial" w:cs="Arial"/>
                <w:noProof/>
                <w:webHidden/>
                <w:sz w:val="22"/>
                <w:szCs w:val="22"/>
              </w:rPr>
              <w:tab/>
            </w:r>
            <w:r w:rsidR="00117E7E" w:rsidRPr="00117E7E">
              <w:rPr>
                <w:rFonts w:ascii="Arial" w:hAnsi="Arial" w:cs="Arial"/>
                <w:noProof/>
                <w:webHidden/>
                <w:sz w:val="22"/>
                <w:szCs w:val="22"/>
              </w:rPr>
              <w:fldChar w:fldCharType="begin"/>
            </w:r>
            <w:r w:rsidR="00117E7E" w:rsidRPr="00117E7E">
              <w:rPr>
                <w:rFonts w:ascii="Arial" w:hAnsi="Arial" w:cs="Arial"/>
                <w:noProof/>
                <w:webHidden/>
                <w:sz w:val="22"/>
                <w:szCs w:val="22"/>
              </w:rPr>
              <w:instrText xml:space="preserve"> PAGEREF _Toc196401239 \h </w:instrText>
            </w:r>
            <w:r w:rsidR="00117E7E" w:rsidRPr="00117E7E">
              <w:rPr>
                <w:rFonts w:ascii="Arial" w:hAnsi="Arial" w:cs="Arial"/>
                <w:noProof/>
                <w:webHidden/>
                <w:sz w:val="22"/>
                <w:szCs w:val="22"/>
              </w:rPr>
            </w:r>
            <w:r w:rsidR="00117E7E" w:rsidRPr="00117E7E">
              <w:rPr>
                <w:rFonts w:ascii="Arial" w:hAnsi="Arial" w:cs="Arial"/>
                <w:noProof/>
                <w:webHidden/>
                <w:sz w:val="22"/>
                <w:szCs w:val="22"/>
              </w:rPr>
              <w:fldChar w:fldCharType="separate"/>
            </w:r>
            <w:r w:rsidR="00951E6C">
              <w:rPr>
                <w:rFonts w:ascii="Arial" w:hAnsi="Arial" w:cs="Arial"/>
                <w:noProof/>
                <w:webHidden/>
                <w:sz w:val="22"/>
                <w:szCs w:val="22"/>
              </w:rPr>
              <w:t>23</w:t>
            </w:r>
            <w:r w:rsidR="00117E7E" w:rsidRPr="00117E7E">
              <w:rPr>
                <w:rFonts w:ascii="Arial" w:hAnsi="Arial" w:cs="Arial"/>
                <w:noProof/>
                <w:webHidden/>
                <w:sz w:val="22"/>
                <w:szCs w:val="22"/>
              </w:rPr>
              <w:fldChar w:fldCharType="end"/>
            </w:r>
          </w:hyperlink>
        </w:p>
        <w:p w:rsidR="00DC275C" w:rsidRPr="00B94BB0" w:rsidRDefault="00DC275C" w:rsidP="00DC275C">
          <w:pPr>
            <w:tabs>
              <w:tab w:val="right" w:pos="8838"/>
            </w:tabs>
            <w:spacing w:line="600" w:lineRule="auto"/>
            <w:rPr>
              <w:sz w:val="20"/>
              <w:szCs w:val="20"/>
            </w:rPr>
            <w:sectPr w:rsidR="00DC275C" w:rsidRPr="00B94BB0" w:rsidSect="00DC275C">
              <w:headerReference w:type="default" r:id="rId13"/>
              <w:footerReference w:type="even" r:id="rId14"/>
              <w:footerReference w:type="default" r:id="rId15"/>
              <w:headerReference w:type="first" r:id="rId16"/>
              <w:footerReference w:type="first" r:id="rId17"/>
              <w:type w:val="continuous"/>
              <w:pgSz w:w="12242" w:h="15842"/>
              <w:pgMar w:top="1701" w:right="1701" w:bottom="1701" w:left="1701" w:header="1134" w:footer="851" w:gutter="0"/>
              <w:pgNumType w:start="1"/>
              <w:cols w:space="720" w:equalWidth="0">
                <w:col w:w="8838"/>
              </w:cols>
              <w:titlePg/>
            </w:sectPr>
          </w:pPr>
          <w:r w:rsidRPr="00117E7E">
            <w:fldChar w:fldCharType="end"/>
          </w:r>
        </w:p>
      </w:sdtContent>
    </w:sdt>
    <w:p w:rsidR="00DC275C" w:rsidRPr="00D2272E" w:rsidRDefault="00DC275C" w:rsidP="00DC275C">
      <w:pPr>
        <w:pStyle w:val="Ttulo1"/>
        <w:numPr>
          <w:ilvl w:val="0"/>
          <w:numId w:val="1"/>
        </w:numPr>
        <w:spacing w:before="0" w:after="0" w:line="240" w:lineRule="auto"/>
        <w:jc w:val="both"/>
        <w:rPr>
          <w:sz w:val="22"/>
          <w:szCs w:val="22"/>
        </w:rPr>
      </w:pPr>
      <w:bookmarkStart w:id="5" w:name="_Toc196390562"/>
      <w:bookmarkStart w:id="6" w:name="_Toc196401230"/>
      <w:r w:rsidRPr="00D2272E">
        <w:rPr>
          <w:sz w:val="22"/>
          <w:szCs w:val="22"/>
        </w:rPr>
        <w:lastRenderedPageBreak/>
        <w:t>OBJETO DEL PROYECTO</w:t>
      </w:r>
      <w:bookmarkEnd w:id="5"/>
      <w:bookmarkEnd w:id="6"/>
    </w:p>
    <w:p w:rsidR="00DC275C" w:rsidRPr="00B94BB0" w:rsidRDefault="00DC275C" w:rsidP="00DC275C">
      <w:pPr>
        <w:jc w:val="both"/>
        <w:rPr>
          <w:sz w:val="20"/>
          <w:szCs w:val="20"/>
        </w:rPr>
      </w:pPr>
    </w:p>
    <w:p w:rsidR="00DC275C" w:rsidRPr="002C443D" w:rsidRDefault="00DC275C" w:rsidP="002C443D">
      <w:pPr>
        <w:spacing w:before="116"/>
        <w:ind w:left="23" w:right="40" w:firstLine="9"/>
        <w:jc w:val="both"/>
      </w:pPr>
      <w:r w:rsidRPr="009E5299">
        <w:rPr>
          <w:color w:val="000000"/>
        </w:rPr>
        <w:t>El presente Proyecto de Acuerdo busca lograr una atención integral que abarque tanto los aspectos físicos como psicológicos del bienestar de las mujeres, promoviendo su salud mental en todas las etapas de la maternidad, implementando medidas para mejorar la atención psicológica a las mujeres en el periodo de embarazo y postparto. </w:t>
      </w:r>
    </w:p>
    <w:p w:rsidR="00DC275C" w:rsidRDefault="00DC275C" w:rsidP="00DC275C">
      <w:pPr>
        <w:pStyle w:val="Ttulo1"/>
        <w:numPr>
          <w:ilvl w:val="0"/>
          <w:numId w:val="1"/>
        </w:numPr>
        <w:spacing w:line="240" w:lineRule="auto"/>
        <w:rPr>
          <w:sz w:val="22"/>
          <w:szCs w:val="22"/>
        </w:rPr>
      </w:pPr>
      <w:bookmarkStart w:id="7" w:name="_Toc196401231"/>
      <w:r>
        <w:rPr>
          <w:sz w:val="22"/>
          <w:szCs w:val="22"/>
        </w:rPr>
        <w:t>ANTECEDENTES</w:t>
      </w:r>
      <w:bookmarkEnd w:id="7"/>
    </w:p>
    <w:tbl>
      <w:tblPr>
        <w:tblW w:w="0" w:type="auto"/>
        <w:tblCellMar>
          <w:top w:w="15" w:type="dxa"/>
          <w:left w:w="15" w:type="dxa"/>
          <w:bottom w:w="15" w:type="dxa"/>
          <w:right w:w="15" w:type="dxa"/>
        </w:tblCellMar>
        <w:tblLook w:val="04A0" w:firstRow="1" w:lastRow="0" w:firstColumn="1" w:lastColumn="0" w:noHBand="0" w:noVBand="1"/>
      </w:tblPr>
      <w:tblGrid>
        <w:gridCol w:w="2707"/>
        <w:gridCol w:w="4559"/>
        <w:gridCol w:w="1644"/>
      </w:tblGrid>
      <w:tr w:rsidR="00DC275C" w:rsidRPr="009E5299" w:rsidTr="00DF0D11">
        <w:trPr>
          <w:trHeight w:val="66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2" w:right="37"/>
            </w:pPr>
            <w:r w:rsidRPr="009E5299">
              <w:rPr>
                <w:b/>
                <w:bCs/>
                <w:color w:val="000000"/>
              </w:rPr>
              <w:t>No. PROYECTO DE ACUERDO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7"/>
            </w:pPr>
            <w:r w:rsidRPr="009E5299">
              <w:rPr>
                <w:b/>
                <w:bCs/>
                <w:color w:val="000000"/>
              </w:rPr>
              <w:t>PONENTES Y SENTIDO DE LA PONENCIA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right="426"/>
              <w:jc w:val="right"/>
            </w:pPr>
            <w:r w:rsidRPr="009E5299">
              <w:rPr>
                <w:b/>
                <w:bCs/>
                <w:color w:val="000000"/>
              </w:rPr>
              <w:t>TRÁMITE</w:t>
            </w:r>
          </w:p>
        </w:tc>
      </w:tr>
      <w:tr w:rsidR="00DC275C" w:rsidRPr="009E5299" w:rsidTr="00DF0D11">
        <w:trPr>
          <w:trHeight w:val="12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9"/>
            </w:pPr>
            <w:r w:rsidRPr="009E5299">
              <w:rPr>
                <w:color w:val="000000"/>
              </w:rPr>
              <w:t>481 de 2021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0" w:right="74" w:firstLine="8"/>
            </w:pPr>
            <w:r w:rsidRPr="009E5299">
              <w:rPr>
                <w:color w:val="000000"/>
              </w:rPr>
              <w:t>Ponencia positiva con modificaciones del concejal Pedro Julián López Sierra. </w:t>
            </w:r>
          </w:p>
          <w:p w:rsidR="00DC275C" w:rsidRPr="009E5299" w:rsidRDefault="00DC275C" w:rsidP="00DF0D11">
            <w:pPr>
              <w:spacing w:before="258"/>
              <w:ind w:left="130" w:right="46" w:firstLine="8"/>
            </w:pPr>
            <w:r w:rsidRPr="009E5299">
              <w:rPr>
                <w:color w:val="000000"/>
              </w:rPr>
              <w:t>Ponencia positiva con modificaciones de la concejal Sara Castellanos.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jc w:val="center"/>
            </w:pPr>
            <w:r w:rsidRPr="009E5299">
              <w:rPr>
                <w:color w:val="000000"/>
              </w:rPr>
              <w:t>Archivado</w:t>
            </w:r>
          </w:p>
        </w:tc>
      </w:tr>
      <w:tr w:rsidR="00DC275C" w:rsidRPr="009E5299" w:rsidTr="00DF0D11">
        <w:trPr>
          <w:trHeight w:val="15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6" w:right="46" w:firstLine="9"/>
              <w:jc w:val="both"/>
            </w:pPr>
            <w:r w:rsidRPr="009E5299">
              <w:rPr>
                <w:color w:val="000000"/>
              </w:rPr>
              <w:t>099 de 2022 Acumulado por unidad de materia con el PA 043 de 2022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0" w:right="74" w:firstLine="8"/>
            </w:pPr>
            <w:r w:rsidRPr="009E5299">
              <w:rPr>
                <w:color w:val="000000"/>
              </w:rPr>
              <w:t>Ponencia positiva con modificaciones del concejal Álvaro José Argote Muñoz. </w:t>
            </w:r>
          </w:p>
          <w:p w:rsidR="00DC275C" w:rsidRPr="009E5299" w:rsidRDefault="00DC275C" w:rsidP="00DF0D11">
            <w:pPr>
              <w:spacing w:before="258"/>
              <w:ind w:left="130" w:right="46" w:firstLine="8"/>
            </w:pPr>
            <w:r w:rsidRPr="009E5299">
              <w:rPr>
                <w:color w:val="000000"/>
              </w:rPr>
              <w:t>Ponencia positiva con modificaciones de la concejal Luz Marina Gordillo Salinas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jc w:val="center"/>
            </w:pPr>
            <w:r w:rsidRPr="009E5299">
              <w:rPr>
                <w:color w:val="000000"/>
              </w:rPr>
              <w:t>Archivado</w:t>
            </w:r>
          </w:p>
        </w:tc>
      </w:tr>
      <w:tr w:rsidR="00DC275C" w:rsidRPr="009E5299" w:rsidTr="00DF0D11">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6" w:right="46" w:firstLine="6"/>
              <w:jc w:val="both"/>
            </w:pPr>
            <w:r w:rsidRPr="009E5299">
              <w:rPr>
                <w:color w:val="000000"/>
              </w:rPr>
              <w:t>206 de 2022 Acumulado por unidad de materia con el PA 191 de 2022. </w:t>
            </w:r>
          </w:p>
          <w:p w:rsidR="00DC275C" w:rsidRPr="009E5299" w:rsidRDefault="00DC275C" w:rsidP="00DF0D11">
            <w:pPr>
              <w:spacing w:before="273"/>
              <w:ind w:left="116" w:right="46" w:firstLine="9"/>
              <w:jc w:val="both"/>
            </w:pPr>
            <w:r w:rsidRPr="009E5299">
              <w:rPr>
                <w:color w:val="000000"/>
              </w:rPr>
              <w:t>350 de 2022 Acumulado por unidad de materia con el PA 337 de 2022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0" w:right="74" w:firstLine="8"/>
            </w:pPr>
            <w:r w:rsidRPr="009E5299">
              <w:rPr>
                <w:color w:val="000000"/>
              </w:rPr>
              <w:t>Ponencia positiva con modificaciones del concejal Carlos Alberto Carrillo Arenas. </w:t>
            </w:r>
          </w:p>
          <w:p w:rsidR="00DC275C" w:rsidRPr="009E5299" w:rsidRDefault="00DC275C" w:rsidP="00DF0D11">
            <w:pPr>
              <w:spacing w:before="258"/>
              <w:ind w:left="130" w:right="74" w:firstLine="8"/>
            </w:pPr>
            <w:r w:rsidRPr="009E5299">
              <w:rPr>
                <w:color w:val="000000"/>
              </w:rPr>
              <w:t>Ponencia positiva con modificaciones del concejal Edward Aníbal Arias Rubio. </w:t>
            </w:r>
          </w:p>
          <w:p w:rsidR="00DC275C" w:rsidRPr="009E5299" w:rsidRDefault="00DC275C" w:rsidP="00DF0D11">
            <w:pPr>
              <w:spacing w:before="273"/>
              <w:ind w:left="130" w:right="74" w:firstLine="8"/>
            </w:pPr>
            <w:r w:rsidRPr="009E5299">
              <w:rPr>
                <w:color w:val="000000"/>
              </w:rPr>
              <w:t>Ponencia positiva con modificaciones del concejal Carlos Alberto Carrillo Arenas. Ponencia positiva con modificaciones del concejal Edward Aníbal Arias Rubio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right="404"/>
              <w:jc w:val="right"/>
            </w:pPr>
            <w:r w:rsidRPr="009E5299">
              <w:rPr>
                <w:color w:val="000000"/>
              </w:rPr>
              <w:t>Archivado </w:t>
            </w:r>
          </w:p>
          <w:p w:rsidR="00DC275C" w:rsidRPr="009E5299" w:rsidRDefault="00DC275C" w:rsidP="00DF0D11">
            <w:pPr>
              <w:spacing w:before="1276"/>
              <w:jc w:val="center"/>
            </w:pPr>
            <w:r w:rsidRPr="009E5299">
              <w:rPr>
                <w:color w:val="000000"/>
              </w:rPr>
              <w:t>Archivado</w:t>
            </w:r>
          </w:p>
        </w:tc>
      </w:tr>
      <w:tr w:rsidR="00DC275C" w:rsidRPr="009E5299" w:rsidTr="00DF0D11">
        <w:trPr>
          <w:trHeight w:val="7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6" w:right="56" w:firstLine="3"/>
              <w:jc w:val="both"/>
            </w:pPr>
            <w:r w:rsidRPr="009E5299">
              <w:rPr>
                <w:color w:val="000000"/>
              </w:rPr>
              <w:t>480 de 2022 Acumulado por unidad de</w:t>
            </w:r>
            <w:r>
              <w:rPr>
                <w:color w:val="000000"/>
              </w:rPr>
              <w:t xml:space="preserve"> </w:t>
            </w:r>
            <w:r w:rsidRPr="009E5299">
              <w:rPr>
                <w:color w:val="000000"/>
              </w:rPr>
              <w:t>materia con el PA 493 de 2022.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Default="00DC275C" w:rsidP="00DF0D11">
            <w:pPr>
              <w:ind w:left="130" w:right="74" w:firstLine="8"/>
              <w:rPr>
                <w:color w:val="000000"/>
              </w:rPr>
            </w:pPr>
            <w:r w:rsidRPr="009E5299">
              <w:rPr>
                <w:color w:val="000000"/>
              </w:rPr>
              <w:t>Ponencia positiva con modificaciones del concejal Carlos Alberto Carrillo Arenas.</w:t>
            </w:r>
          </w:p>
          <w:p w:rsidR="00DC275C" w:rsidRPr="009E5299" w:rsidRDefault="00DC275C" w:rsidP="00DF0D11">
            <w:pPr>
              <w:ind w:left="130" w:right="74" w:firstLine="8"/>
            </w:pPr>
            <w:r w:rsidRPr="009E5299">
              <w:rPr>
                <w:color w:val="000000"/>
              </w:rPr>
              <w:t>Ponencia positiva con modificaciones del concejal Edward Aníbal Arias Rubio.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jc w:val="center"/>
            </w:pPr>
            <w:r w:rsidRPr="009E5299">
              <w:rPr>
                <w:color w:val="000000"/>
              </w:rPr>
              <w:t>Archivado</w:t>
            </w:r>
          </w:p>
        </w:tc>
      </w:tr>
      <w:tr w:rsidR="00DC275C" w:rsidRPr="009E5299" w:rsidTr="00DF0D11">
        <w:trPr>
          <w:trHeight w:val="7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6" w:right="56" w:firstLine="3"/>
              <w:jc w:val="both"/>
              <w:rPr>
                <w:color w:val="000000"/>
              </w:rPr>
            </w:pPr>
            <w:r w:rsidRPr="009E5299">
              <w:rPr>
                <w:color w:val="000000"/>
              </w:rPr>
              <w:lastRenderedPageBreak/>
              <w:t>083 de 2023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0" w:right="74" w:firstLine="8"/>
              <w:rPr>
                <w:color w:val="000000"/>
              </w:rPr>
            </w:pPr>
            <w:r w:rsidRPr="009E5299">
              <w:rPr>
                <w:color w:val="000000"/>
              </w:rPr>
              <w:t>Ponencia positiva conjunta con modificaciones de los concejales Celio Nieves y Libardo Asprilla.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jc w:val="center"/>
              <w:rPr>
                <w:color w:val="000000"/>
              </w:rPr>
            </w:pPr>
            <w:r w:rsidRPr="009E5299">
              <w:rPr>
                <w:color w:val="000000"/>
              </w:rPr>
              <w:t>Archivado</w:t>
            </w:r>
          </w:p>
        </w:tc>
      </w:tr>
      <w:tr w:rsidR="00DC275C" w:rsidRPr="009E5299" w:rsidTr="00DF0D11">
        <w:trPr>
          <w:trHeight w:val="7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6" w:right="56" w:firstLine="3"/>
              <w:jc w:val="both"/>
              <w:rPr>
                <w:color w:val="000000"/>
              </w:rPr>
            </w:pPr>
            <w:r w:rsidRPr="009E5299">
              <w:rPr>
                <w:color w:val="000000"/>
              </w:rPr>
              <w:t>270 de 2023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0" w:right="74" w:firstLine="8"/>
              <w:rPr>
                <w:color w:val="000000"/>
              </w:rPr>
            </w:pPr>
            <w:r w:rsidRPr="009E5299">
              <w:rPr>
                <w:color w:val="000000"/>
              </w:rPr>
              <w:t>Ponencia positiva conjunta con modificaciones de los concejales Celio Nieves y Libardo Asprilla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jc w:val="center"/>
              <w:rPr>
                <w:color w:val="000000"/>
              </w:rPr>
            </w:pPr>
            <w:r w:rsidRPr="009E5299">
              <w:rPr>
                <w:color w:val="000000"/>
              </w:rPr>
              <w:t>Archivado</w:t>
            </w:r>
          </w:p>
        </w:tc>
      </w:tr>
      <w:tr w:rsidR="00DC275C" w:rsidRPr="009E5299" w:rsidTr="00DF0D11">
        <w:trPr>
          <w:trHeight w:val="7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6" w:right="56" w:firstLine="3"/>
              <w:jc w:val="both"/>
              <w:rPr>
                <w:color w:val="000000"/>
              </w:rPr>
            </w:pPr>
            <w:r w:rsidRPr="009E5299">
              <w:rPr>
                <w:color w:val="000000"/>
              </w:rPr>
              <w:t>381 de 2023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0" w:right="74" w:firstLine="8"/>
              <w:rPr>
                <w:color w:val="000000"/>
              </w:rPr>
            </w:pPr>
            <w:r w:rsidRPr="009E5299">
              <w:rPr>
                <w:color w:val="000000"/>
              </w:rPr>
              <w:t>Ponencia positiva conjunta con modificaciones de los concejales Celio Nieves y Libardo Asprilla.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jc w:val="center"/>
              <w:rPr>
                <w:color w:val="000000"/>
              </w:rPr>
            </w:pPr>
            <w:r w:rsidRPr="009E5299">
              <w:rPr>
                <w:color w:val="000000"/>
              </w:rPr>
              <w:t>Archivado</w:t>
            </w:r>
          </w:p>
        </w:tc>
      </w:tr>
      <w:tr w:rsidR="00DC275C" w:rsidRPr="009E5299" w:rsidTr="00DF0D11">
        <w:trPr>
          <w:trHeight w:val="7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6" w:right="56" w:firstLine="3"/>
              <w:jc w:val="both"/>
              <w:rPr>
                <w:color w:val="000000"/>
              </w:rPr>
            </w:pPr>
            <w:r w:rsidRPr="009E5299">
              <w:rPr>
                <w:color w:val="000000"/>
              </w:rPr>
              <w:t>617 de 2023 </w:t>
            </w:r>
          </w:p>
          <w:p w:rsidR="00DC275C" w:rsidRDefault="00DC275C" w:rsidP="00DF0D11">
            <w:pPr>
              <w:ind w:left="116" w:right="56" w:firstLine="3"/>
              <w:jc w:val="both"/>
              <w:rPr>
                <w:color w:val="000000"/>
              </w:rPr>
            </w:pPr>
          </w:p>
          <w:p w:rsidR="00DC275C" w:rsidRPr="009E5299" w:rsidRDefault="00DC275C" w:rsidP="00DF0D11">
            <w:pPr>
              <w:ind w:left="116" w:right="56" w:firstLine="3"/>
              <w:jc w:val="both"/>
              <w:rPr>
                <w:color w:val="000000"/>
              </w:rPr>
            </w:pPr>
            <w:r w:rsidRPr="009E5299">
              <w:rPr>
                <w:color w:val="000000"/>
              </w:rPr>
              <w:t>077 de 2024 </w:t>
            </w:r>
          </w:p>
          <w:p w:rsidR="00DC275C" w:rsidRDefault="00DC275C" w:rsidP="00DF0D11">
            <w:pPr>
              <w:ind w:left="116" w:right="56" w:firstLine="3"/>
              <w:jc w:val="both"/>
              <w:rPr>
                <w:color w:val="000000"/>
              </w:rPr>
            </w:pPr>
          </w:p>
          <w:p w:rsidR="00DC275C" w:rsidRPr="009E5299" w:rsidRDefault="00DC275C" w:rsidP="00DF0D11">
            <w:pPr>
              <w:ind w:left="116" w:right="56" w:firstLine="3"/>
              <w:jc w:val="both"/>
              <w:rPr>
                <w:color w:val="000000"/>
              </w:rPr>
            </w:pPr>
            <w:r w:rsidRPr="009E5299">
              <w:rPr>
                <w:color w:val="000000"/>
              </w:rPr>
              <w:t>283 de 2024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0" w:right="74" w:firstLine="8"/>
              <w:rPr>
                <w:color w:val="000000"/>
              </w:rPr>
            </w:pPr>
            <w:r w:rsidRPr="009E5299">
              <w:rPr>
                <w:color w:val="000000"/>
              </w:rPr>
              <w:t>Ponencia positiva conjunta con modificaciones de los concejales Celio Nieves y Libardo Asprilla. </w:t>
            </w:r>
          </w:p>
          <w:p w:rsidR="00DC275C" w:rsidRDefault="00DC275C" w:rsidP="00DF0D11">
            <w:pPr>
              <w:ind w:left="130" w:right="74" w:firstLine="8"/>
              <w:rPr>
                <w:color w:val="000000"/>
              </w:rPr>
            </w:pPr>
          </w:p>
          <w:p w:rsidR="00DC275C" w:rsidRPr="009E5299" w:rsidRDefault="00DC275C" w:rsidP="00DF0D11">
            <w:pPr>
              <w:ind w:left="130" w:right="74" w:firstLine="8"/>
              <w:rPr>
                <w:color w:val="000000"/>
              </w:rPr>
            </w:pPr>
            <w:r w:rsidRPr="009E5299">
              <w:rPr>
                <w:color w:val="000000"/>
              </w:rPr>
              <w:t>Ponencia positiva conjunta con modificaciones de los concejales Samir José Abisambra y Ricardo Andrés Correa </w:t>
            </w:r>
          </w:p>
          <w:p w:rsidR="00DC275C" w:rsidRDefault="00DC275C" w:rsidP="00DF0D11">
            <w:pPr>
              <w:ind w:left="130" w:right="74" w:firstLine="8"/>
              <w:rPr>
                <w:color w:val="000000"/>
              </w:rPr>
            </w:pPr>
          </w:p>
          <w:p w:rsidR="00DC275C" w:rsidRPr="009E5299" w:rsidRDefault="00DC275C" w:rsidP="00DF0D11">
            <w:pPr>
              <w:ind w:left="130" w:right="74" w:firstLine="8"/>
              <w:rPr>
                <w:color w:val="000000"/>
              </w:rPr>
            </w:pPr>
            <w:r w:rsidRPr="009E5299">
              <w:rPr>
                <w:color w:val="000000"/>
              </w:rPr>
              <w:t>Ponencia positiva conjunta con modificaciones de los concejales Samir José Abisambra y Ricardo Andrés Correa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jc w:val="center"/>
              <w:rPr>
                <w:color w:val="000000"/>
              </w:rPr>
            </w:pPr>
            <w:r w:rsidRPr="009E5299">
              <w:rPr>
                <w:color w:val="000000"/>
              </w:rPr>
              <w:t>Archivado </w:t>
            </w:r>
          </w:p>
          <w:p w:rsidR="00DC275C" w:rsidRDefault="00DC275C" w:rsidP="00DF0D11">
            <w:pPr>
              <w:jc w:val="center"/>
              <w:rPr>
                <w:color w:val="000000"/>
              </w:rPr>
            </w:pPr>
          </w:p>
          <w:p w:rsidR="00DC275C" w:rsidRDefault="00DC275C" w:rsidP="00DF0D11">
            <w:pPr>
              <w:jc w:val="center"/>
              <w:rPr>
                <w:color w:val="000000"/>
              </w:rPr>
            </w:pPr>
          </w:p>
          <w:p w:rsidR="00DC275C" w:rsidRDefault="00DC275C" w:rsidP="00DF0D11">
            <w:pPr>
              <w:jc w:val="center"/>
              <w:rPr>
                <w:color w:val="000000"/>
              </w:rPr>
            </w:pPr>
          </w:p>
          <w:p w:rsidR="00DC275C" w:rsidRPr="009E5299" w:rsidRDefault="00DC275C" w:rsidP="00DF0D11">
            <w:pPr>
              <w:jc w:val="center"/>
              <w:rPr>
                <w:color w:val="000000"/>
              </w:rPr>
            </w:pPr>
            <w:r w:rsidRPr="009E5299">
              <w:rPr>
                <w:color w:val="000000"/>
              </w:rPr>
              <w:t>Archivado</w:t>
            </w:r>
          </w:p>
          <w:p w:rsidR="00DC275C" w:rsidRDefault="00DC275C" w:rsidP="00DF0D11">
            <w:pPr>
              <w:jc w:val="center"/>
              <w:rPr>
                <w:color w:val="000000"/>
              </w:rPr>
            </w:pPr>
          </w:p>
          <w:p w:rsidR="00DC275C" w:rsidRDefault="00DC275C" w:rsidP="00DF0D11">
            <w:pPr>
              <w:jc w:val="center"/>
              <w:rPr>
                <w:color w:val="000000"/>
              </w:rPr>
            </w:pPr>
          </w:p>
          <w:p w:rsidR="00DC275C" w:rsidRDefault="00DC275C" w:rsidP="00DF0D11">
            <w:pPr>
              <w:jc w:val="center"/>
              <w:rPr>
                <w:color w:val="000000"/>
              </w:rPr>
            </w:pPr>
          </w:p>
          <w:p w:rsidR="00DC275C" w:rsidRDefault="00DC275C" w:rsidP="00DF0D11">
            <w:pPr>
              <w:jc w:val="center"/>
              <w:rPr>
                <w:color w:val="000000"/>
              </w:rPr>
            </w:pPr>
          </w:p>
          <w:p w:rsidR="00DC275C" w:rsidRPr="009E5299" w:rsidRDefault="00DC275C" w:rsidP="00DF0D11">
            <w:pPr>
              <w:jc w:val="center"/>
              <w:rPr>
                <w:color w:val="000000"/>
              </w:rPr>
            </w:pPr>
            <w:r w:rsidRPr="009E5299">
              <w:rPr>
                <w:color w:val="000000"/>
              </w:rPr>
              <w:t>Archivado</w:t>
            </w:r>
          </w:p>
        </w:tc>
      </w:tr>
      <w:tr w:rsidR="00DC275C" w:rsidRPr="009E5299" w:rsidTr="00DF0D11">
        <w:trPr>
          <w:trHeight w:val="7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6" w:right="56" w:firstLine="3"/>
              <w:jc w:val="both"/>
              <w:rPr>
                <w:color w:val="000000"/>
              </w:rPr>
            </w:pPr>
            <w:r w:rsidRPr="009E5299">
              <w:rPr>
                <w:color w:val="000000"/>
              </w:rPr>
              <w:t>506 de 2024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0" w:right="74" w:firstLine="8"/>
              <w:rPr>
                <w:color w:val="000000"/>
              </w:rPr>
            </w:pPr>
            <w:r w:rsidRPr="009E5299">
              <w:rPr>
                <w:color w:val="000000"/>
              </w:rPr>
              <w:t>Ponencia positiva conjunta con modificaciones de los concejales Samir José Abisambra y Ricardo Andrés Correa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jc w:val="center"/>
              <w:rPr>
                <w:color w:val="000000"/>
              </w:rPr>
            </w:pPr>
            <w:r w:rsidRPr="009E5299">
              <w:rPr>
                <w:color w:val="000000"/>
              </w:rPr>
              <w:t>Archivado</w:t>
            </w:r>
          </w:p>
        </w:tc>
      </w:tr>
      <w:tr w:rsidR="00DC275C" w:rsidRPr="009E5299" w:rsidTr="00DF0D11">
        <w:trPr>
          <w:trHeight w:val="7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16" w:right="56" w:firstLine="3"/>
              <w:jc w:val="both"/>
              <w:rPr>
                <w:color w:val="000000"/>
              </w:rPr>
            </w:pPr>
            <w:r w:rsidRPr="009E5299">
              <w:rPr>
                <w:color w:val="000000"/>
              </w:rPr>
              <w:t>695 de 2024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ind w:left="130" w:right="74" w:firstLine="8"/>
              <w:rPr>
                <w:color w:val="000000"/>
              </w:rPr>
            </w:pPr>
            <w:r w:rsidRPr="009E5299">
              <w:rPr>
                <w:color w:val="000000"/>
              </w:rPr>
              <w:t>Ponencia positiva conjunta con modificaciones de los concejales Samir José Abisambra y Ricardo Andrés Correa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DC275C" w:rsidRPr="009E5299" w:rsidRDefault="00DC275C" w:rsidP="00DF0D11">
            <w:pPr>
              <w:jc w:val="center"/>
              <w:rPr>
                <w:color w:val="000000"/>
              </w:rPr>
            </w:pPr>
            <w:r w:rsidRPr="009E5299">
              <w:rPr>
                <w:color w:val="000000"/>
              </w:rPr>
              <w:t>Archivado</w:t>
            </w:r>
          </w:p>
        </w:tc>
      </w:tr>
    </w:tbl>
    <w:p w:rsidR="00DC275C" w:rsidRPr="009E5299" w:rsidRDefault="00DC275C" w:rsidP="00DC275C"/>
    <w:p w:rsidR="00DC275C" w:rsidRPr="00B94BB0" w:rsidRDefault="00DC275C" w:rsidP="00DC275C">
      <w:pPr>
        <w:pBdr>
          <w:top w:val="nil"/>
          <w:left w:val="nil"/>
          <w:bottom w:val="nil"/>
          <w:right w:val="nil"/>
          <w:between w:val="nil"/>
        </w:pBdr>
        <w:ind w:left="1080" w:hanging="708"/>
        <w:jc w:val="both"/>
        <w:rPr>
          <w:sz w:val="20"/>
          <w:szCs w:val="20"/>
        </w:rPr>
      </w:pPr>
    </w:p>
    <w:p w:rsidR="00DC275C" w:rsidRDefault="00DC275C" w:rsidP="00DC275C">
      <w:pPr>
        <w:pStyle w:val="Ttulo1"/>
        <w:numPr>
          <w:ilvl w:val="0"/>
          <w:numId w:val="1"/>
        </w:numPr>
        <w:spacing w:before="0" w:after="0" w:line="240" w:lineRule="auto"/>
        <w:jc w:val="both"/>
        <w:rPr>
          <w:sz w:val="22"/>
          <w:szCs w:val="22"/>
        </w:rPr>
      </w:pPr>
      <w:bookmarkStart w:id="8" w:name="_Toc196390563"/>
      <w:bookmarkStart w:id="9" w:name="_Toc196401232"/>
      <w:r w:rsidRPr="00D2272E">
        <w:rPr>
          <w:sz w:val="22"/>
          <w:szCs w:val="22"/>
        </w:rPr>
        <w:t>JUSTIFICACIÓN</w:t>
      </w:r>
      <w:bookmarkEnd w:id="8"/>
      <w:bookmarkEnd w:id="9"/>
      <w:r w:rsidRPr="00D2272E">
        <w:rPr>
          <w:sz w:val="22"/>
          <w:szCs w:val="22"/>
        </w:rPr>
        <w:t xml:space="preserve"> </w:t>
      </w:r>
    </w:p>
    <w:p w:rsidR="00DC275C" w:rsidRDefault="00DC275C" w:rsidP="00DC275C">
      <w:pPr>
        <w:spacing w:before="369"/>
        <w:ind w:left="377" w:right="38"/>
        <w:jc w:val="both"/>
      </w:pPr>
      <w:r w:rsidRPr="009E5299">
        <w:rPr>
          <w:color w:val="000000"/>
        </w:rPr>
        <w:t>La presente iniciativa responde a la necesidad de cubrir un vacío existente en la atención integral materna, garantizando que la salud mental de las mujeres en gestación y postparto sea tratada como una prioridad en el sistema de salud del Distrito Capital. </w:t>
      </w:r>
    </w:p>
    <w:p w:rsidR="00DC275C" w:rsidRDefault="00DC275C" w:rsidP="00DC275C">
      <w:pPr>
        <w:pStyle w:val="NormalWeb"/>
        <w:ind w:left="377" w:right="52" w:hanging="6"/>
        <w:jc w:val="both"/>
        <w:rPr>
          <w:rFonts w:ascii="Arial" w:hAnsi="Arial" w:cs="Arial"/>
          <w:color w:val="000000"/>
          <w:sz w:val="22"/>
          <w:szCs w:val="22"/>
          <w:lang w:val="es-CO" w:eastAsia="es-CO"/>
        </w:rPr>
      </w:pPr>
    </w:p>
    <w:p w:rsidR="00DC275C" w:rsidRPr="009E5299" w:rsidRDefault="00DC275C" w:rsidP="00DC275C">
      <w:pPr>
        <w:pStyle w:val="NormalWeb"/>
        <w:ind w:left="377" w:right="52" w:hanging="6"/>
        <w:jc w:val="both"/>
        <w:rPr>
          <w:lang w:val="es-CO" w:eastAsia="es-CO"/>
        </w:rPr>
      </w:pPr>
      <w:r w:rsidRPr="009E5299">
        <w:rPr>
          <w:rFonts w:ascii="Arial" w:hAnsi="Arial" w:cs="Arial"/>
          <w:color w:val="000000"/>
          <w:sz w:val="22"/>
          <w:szCs w:val="22"/>
          <w:lang w:val="es-CO" w:eastAsia="es-CO"/>
        </w:rPr>
        <w:t xml:space="preserve">En cumplimiento con los marcos legales establecidos por la Constitución, la Ley 1751, las resoluciones del Ministerio de Salud y las directrices internacionales, se busca que la atención psicológica durante y después del embarazo sea una práctica obligatoria, fortaleciendo la salud mental materna y reduciendo los riesgos que de no </w:t>
      </w:r>
      <w:r w:rsidRPr="009E5299">
        <w:rPr>
          <w:rFonts w:ascii="Arial" w:hAnsi="Arial" w:cs="Arial"/>
          <w:color w:val="000000"/>
          <w:sz w:val="22"/>
          <w:szCs w:val="22"/>
          <w:lang w:val="es-CO" w:eastAsia="es-CO"/>
        </w:rPr>
        <w:lastRenderedPageBreak/>
        <w:t>ser tratados adecuadamente pueden terminar en complicaciones físicas y psicológicas graves tanto para la madre como para el bebé. </w:t>
      </w:r>
    </w:p>
    <w:p w:rsidR="00DC275C" w:rsidRPr="009E5299" w:rsidRDefault="00DC275C" w:rsidP="00DC275C">
      <w:pPr>
        <w:spacing w:before="258"/>
        <w:ind w:left="379" w:right="38" w:firstLine="13"/>
        <w:jc w:val="both"/>
      </w:pPr>
      <w:r w:rsidRPr="009E5299">
        <w:rPr>
          <w:color w:val="000000"/>
        </w:rPr>
        <w:t>Diversos estudios han mostrado que el embarazo es un período “crítico” que requiere de un apoyo emocional significativo. Sin embargo, la mayoría de los planes de salud no consideran los riesgos psicológicos asociados al embarazo y al postparto. De acuerdo con datos del Ministerio de Salud, entre el 20% y el 40% de las mujeres en países en desarrollo sufren de depresión durante el embarazo o el puerperio, una cifra que se refleja también en Colombia, donde el 10% al 15% de las mujeres gestantes padecen ansiedad o depresión. La falta de un adecuado acompañamiento emocional no solo afecta el bienestar de la madre, sino que puede tener consecuencias negativas para la salud física y mental de la madre y del bebé. </w:t>
      </w:r>
    </w:p>
    <w:p w:rsidR="00DC275C" w:rsidRPr="009E5299" w:rsidRDefault="00DC275C" w:rsidP="00DC275C">
      <w:pPr>
        <w:spacing w:before="258"/>
        <w:ind w:left="382" w:right="38" w:firstLine="11"/>
        <w:jc w:val="both"/>
      </w:pPr>
      <w:r w:rsidRPr="009E5299">
        <w:rPr>
          <w:color w:val="000000"/>
        </w:rPr>
        <w:t>El embarazo es un proceso fisiológico y emocionalmente complejo que no solo genera modificaciones físicas en la mujer, sino que también implica alteraciones psicológicas significativas. Según el Instituto Nacional de la Excelencia para la Salud y la Atención del Reino Unido (NICE), entre el 10% y el 20% de las mujeres experimentan dificultades psicológicas durante el embarazo o el primer año postparto, como depresión o ansiedad. </w:t>
      </w:r>
    </w:p>
    <w:p w:rsidR="00DC275C" w:rsidRPr="009E5299" w:rsidRDefault="00DC275C" w:rsidP="00DC275C">
      <w:pPr>
        <w:spacing w:before="258"/>
        <w:ind w:left="375" w:right="43" w:hanging="7"/>
        <w:jc w:val="both"/>
      </w:pPr>
      <w:r w:rsidRPr="009E5299">
        <w:rPr>
          <w:color w:val="000000"/>
        </w:rPr>
        <w:t>A nivel distrital, la Secretaría de Salud ha reportado un total de 124.829 atenciones por afecciones psicológicas entre 2019 y 2022 en mujeres en gestación o postparto</w:t>
      </w:r>
      <w:r w:rsidRPr="009E5299">
        <w:rPr>
          <w:color w:val="000000"/>
          <w:sz w:val="13"/>
          <w:szCs w:val="13"/>
          <w:vertAlign w:val="superscript"/>
        </w:rPr>
        <w:t>1</w:t>
      </w:r>
      <w:r w:rsidRPr="009E5299">
        <w:rPr>
          <w:color w:val="000000"/>
        </w:rPr>
        <w:t>. Las cifras evidencian los altos casos de trastornos como depresión (3,48%) y ansiedad (2,15%) en este grupo poblacional. Además, los estudios sobre ideación suicida y los intentos de suicidio entre gestantes han mostrado un preocupante aumento, lo que resalta la necesidad urgente de implementar un seguimiento más estricto y especializado en salud mental. </w:t>
      </w:r>
    </w:p>
    <w:p w:rsidR="00DC275C" w:rsidRPr="009E5299" w:rsidRDefault="00DC275C" w:rsidP="00DC275C">
      <w:pPr>
        <w:spacing w:before="258"/>
        <w:ind w:left="375" w:right="40" w:hanging="7"/>
        <w:jc w:val="both"/>
      </w:pPr>
      <w:r w:rsidRPr="009E5299">
        <w:rPr>
          <w:color w:val="000000"/>
        </w:rPr>
        <w:t>Adicionalmente, se propone la implementación de indicadores de seguimiento en salud mental materna, lo cual permitirá medir la efectividad de la atención y detectar a tiempo posibles complicaciones psicológicas. Esta propuesta también considera la necesidad de declarar el primer miércoles de mayo como el Día Distrital de la Salud Mental Materna, alineándose con las iniciativas internacionales para sensibilizar y promover la atención a la salud mental materna, creando un entorno de conciencia y apoyo social que permita a las mujeres gestantes recibir el cuidado adecuado. </w:t>
      </w:r>
    </w:p>
    <w:p w:rsidR="00DC275C" w:rsidRPr="009E5299" w:rsidRDefault="00DC275C" w:rsidP="00DC275C">
      <w:pPr>
        <w:spacing w:before="258"/>
        <w:ind w:left="379" w:right="47" w:firstLine="13"/>
        <w:jc w:val="both"/>
      </w:pPr>
      <w:r w:rsidRPr="009E5299">
        <w:rPr>
          <w:color w:val="000000"/>
        </w:rPr>
        <w:t>Por lo tanto, esta iniciativa busca no solo complementar los servicios existentes, sino también asegurar que la atención psicoló</w:t>
      </w:r>
      <w:r>
        <w:rPr>
          <w:color w:val="000000"/>
        </w:rPr>
        <w:t xml:space="preserve">gica materna se convierta en un </w:t>
      </w:r>
      <w:r w:rsidRPr="009E5299">
        <w:rPr>
          <w:color w:val="000000"/>
        </w:rPr>
        <w:t>componente </w:t>
      </w:r>
      <w:r>
        <w:rPr>
          <w:color w:val="000000"/>
        </w:rPr>
        <w:t>esencial de los cuidados de salud integrales, promoviendo una maternidad saludable y digna para todas las mujeres en el Distrito Capital.</w:t>
      </w:r>
    </w:p>
    <w:p w:rsidR="00DC275C" w:rsidRPr="009E5299" w:rsidRDefault="00DC275C" w:rsidP="00DC275C"/>
    <w:p w:rsidR="00DC275C" w:rsidRPr="00DC275C" w:rsidRDefault="00DC275C" w:rsidP="00DC275C">
      <w:pPr>
        <w:pStyle w:val="Ttulo1"/>
        <w:numPr>
          <w:ilvl w:val="0"/>
          <w:numId w:val="1"/>
        </w:numPr>
        <w:spacing w:line="240" w:lineRule="auto"/>
        <w:rPr>
          <w:rStyle w:val="TtuloCar"/>
          <w:b/>
          <w:sz w:val="22"/>
          <w:szCs w:val="22"/>
        </w:rPr>
      </w:pPr>
      <w:bookmarkStart w:id="10" w:name="_Toc196390564"/>
      <w:bookmarkStart w:id="11" w:name="_Toc196401233"/>
      <w:r w:rsidRPr="00DC275C">
        <w:rPr>
          <w:rStyle w:val="TtuloCar"/>
          <w:b/>
          <w:sz w:val="22"/>
          <w:szCs w:val="22"/>
        </w:rPr>
        <w:lastRenderedPageBreak/>
        <w:t>MARCO JURÍDICO DE LA INICIATIVA</w:t>
      </w:r>
      <w:bookmarkEnd w:id="10"/>
      <w:bookmarkEnd w:id="11"/>
      <w:r w:rsidRPr="00DC275C">
        <w:rPr>
          <w:rStyle w:val="TtuloCar"/>
          <w:b/>
          <w:sz w:val="22"/>
          <w:szCs w:val="22"/>
        </w:rPr>
        <w:t> </w:t>
      </w:r>
    </w:p>
    <w:p w:rsidR="00DC275C" w:rsidRPr="009E5299" w:rsidRDefault="00DC275C" w:rsidP="00DC275C">
      <w:pPr>
        <w:spacing w:before="369" w:line="480" w:lineRule="auto"/>
        <w:ind w:right="2016"/>
        <w:jc w:val="both"/>
      </w:pPr>
      <w:r w:rsidRPr="009E5299">
        <w:rPr>
          <w:color w:val="000000"/>
        </w:rPr>
        <w:t xml:space="preserve">Esta iniciativa se enmarca, en </w:t>
      </w:r>
      <w:r>
        <w:rPr>
          <w:color w:val="000000"/>
        </w:rPr>
        <w:t xml:space="preserve">su orden, en el siguiente marco </w:t>
      </w:r>
      <w:r w:rsidRPr="009E5299">
        <w:rPr>
          <w:color w:val="000000"/>
        </w:rPr>
        <w:t xml:space="preserve">jurídico: </w:t>
      </w:r>
    </w:p>
    <w:p w:rsidR="00DC275C" w:rsidRPr="009E5299" w:rsidRDefault="00DC275C" w:rsidP="00DC275C">
      <w:pPr>
        <w:pStyle w:val="Prrafodelista"/>
        <w:spacing w:before="369" w:line="480" w:lineRule="auto"/>
        <w:ind w:right="2016"/>
        <w:rPr>
          <w:lang w:val="es-CO" w:eastAsia="es-CO"/>
        </w:rPr>
      </w:pPr>
      <w:r w:rsidRPr="009E5299">
        <w:rPr>
          <w:rFonts w:ascii="Arial" w:hAnsi="Arial" w:cs="Arial"/>
          <w:b/>
          <w:bCs/>
          <w:color w:val="000000"/>
          <w:sz w:val="22"/>
          <w:szCs w:val="22"/>
          <w:lang w:val="es-CO" w:eastAsia="es-CO"/>
        </w:rPr>
        <w:t>De orden Constitucional </w:t>
      </w:r>
    </w:p>
    <w:p w:rsidR="00DC275C" w:rsidRPr="00C36D94" w:rsidRDefault="00DC275C" w:rsidP="00DC275C">
      <w:pPr>
        <w:spacing w:before="62"/>
        <w:ind w:left="360"/>
      </w:pPr>
      <w:r w:rsidRPr="00C36D94">
        <w:rPr>
          <w:b/>
          <w:bCs/>
          <w:color w:val="000000"/>
        </w:rPr>
        <w:t>Constitución Política de Colombia de 1991 </w:t>
      </w:r>
    </w:p>
    <w:p w:rsidR="00DC275C" w:rsidRPr="00C36D94" w:rsidRDefault="00DC275C" w:rsidP="00DC275C">
      <w:pPr>
        <w:spacing w:before="249"/>
        <w:ind w:left="360" w:right="37"/>
        <w:jc w:val="both"/>
      </w:pPr>
      <w:r w:rsidRPr="00C36D94">
        <w:rPr>
          <w:b/>
          <w:bCs/>
          <w:i/>
          <w:iCs/>
          <w:color w:val="000000"/>
        </w:rPr>
        <w:t xml:space="preserve">Artículo 1. </w:t>
      </w:r>
      <w:r w:rsidRPr="00C36D94">
        <w:rPr>
          <w:i/>
          <w:iCs/>
          <w:color w:val="000000"/>
        </w:rP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 </w:t>
      </w:r>
    </w:p>
    <w:p w:rsidR="00DC275C" w:rsidRPr="00C36D94" w:rsidRDefault="00DC275C" w:rsidP="00DC275C">
      <w:pPr>
        <w:spacing w:before="6"/>
        <w:ind w:left="360" w:right="48"/>
        <w:jc w:val="both"/>
      </w:pPr>
      <w:r w:rsidRPr="00C36D94">
        <w:rPr>
          <w:b/>
          <w:bCs/>
          <w:i/>
          <w:iCs/>
          <w:color w:val="000000"/>
        </w:rPr>
        <w:t xml:space="preserve">Artículo 2. </w:t>
      </w:r>
      <w:r w:rsidRPr="00C36D94">
        <w:rPr>
          <w:i/>
          <w:iCs/>
          <w:color w:val="000000"/>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p>
    <w:p w:rsidR="00DC275C" w:rsidRPr="00C36D94" w:rsidRDefault="00DC275C" w:rsidP="00DC275C">
      <w:pPr>
        <w:spacing w:before="6"/>
        <w:ind w:left="360" w:right="47"/>
        <w:jc w:val="both"/>
      </w:pPr>
      <w:r w:rsidRPr="00C36D94">
        <w:rPr>
          <w:b/>
          <w:bCs/>
          <w:i/>
          <w:iCs/>
          <w:color w:val="000000"/>
        </w:rPr>
        <w:t xml:space="preserve">Artículo 5. </w:t>
      </w:r>
      <w:r w:rsidRPr="00C36D94">
        <w:rPr>
          <w:i/>
          <w:iCs/>
          <w:color w:val="000000"/>
        </w:rPr>
        <w:t>El Estado reconoce, sin discriminación alguna, la primacía de los derechos inalienables de la persona y ampara a la familia como institución básica de la sociedad. </w:t>
      </w:r>
    </w:p>
    <w:p w:rsidR="00DC275C" w:rsidRPr="00C36D94" w:rsidRDefault="00DC275C" w:rsidP="00DC275C">
      <w:pPr>
        <w:spacing w:before="6"/>
        <w:ind w:left="360" w:right="40"/>
        <w:rPr>
          <w:i/>
          <w:iCs/>
          <w:color w:val="000000"/>
        </w:rPr>
      </w:pPr>
      <w:r w:rsidRPr="00C36D94">
        <w:rPr>
          <w:b/>
          <w:bCs/>
          <w:i/>
          <w:iCs/>
          <w:color w:val="000000"/>
        </w:rPr>
        <w:t xml:space="preserve">Artículo 11. </w:t>
      </w:r>
      <w:r w:rsidRPr="00C36D94">
        <w:rPr>
          <w:i/>
          <w:iCs/>
          <w:color w:val="000000"/>
        </w:rPr>
        <w:t xml:space="preserve">El derecho a la vida es inviolable. No habrá pena de muerte. - - </w:t>
      </w:r>
      <w:r w:rsidRPr="00C36D94">
        <w:rPr>
          <w:b/>
          <w:bCs/>
          <w:i/>
          <w:iCs/>
          <w:color w:val="000000"/>
        </w:rPr>
        <w:t xml:space="preserve">Artículo 13. </w:t>
      </w:r>
      <w:r w:rsidRPr="00C36D94">
        <w:rPr>
          <w:i/>
          <w:iCs/>
          <w:color w:val="000000"/>
        </w:rPr>
        <w:t xml:space="preserve">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 </w:t>
      </w:r>
    </w:p>
    <w:p w:rsidR="00DC275C" w:rsidRPr="002C443D" w:rsidRDefault="00DC275C" w:rsidP="002C443D">
      <w:pPr>
        <w:spacing w:before="6"/>
        <w:ind w:left="360" w:right="40"/>
      </w:pPr>
      <w:r w:rsidRPr="00C36D94">
        <w:rPr>
          <w:b/>
          <w:bCs/>
          <w:i/>
          <w:iCs/>
          <w:color w:val="000000"/>
        </w:rPr>
        <w:t xml:space="preserve">Artículo 42. </w:t>
      </w:r>
      <w:r w:rsidRPr="00C36D94">
        <w:rPr>
          <w:i/>
          <w:iCs/>
          <w:color w:val="000000"/>
        </w:rPr>
        <w:t>La familia es el núcleo fundamental de la sociedad. Se constituye por vínculos naturales o jurídicos, por la decisión libre de un hombre y una mujer de contraer matrimonio o por la voluntad responsable de conformarla.  El Estado y la sociedad garantizan la protección integral de la familia. La ley podrá determinar el patrimonio familiar inalienable e inembargable.  La honra, la dignidad y la intimidad de la familia son inviolables.  Las relaciones familiares se basan en la igualdad de derechos y deberes de la pareja y en el respeto recíproco entre todos sus integrantes. </w:t>
      </w:r>
    </w:p>
    <w:p w:rsidR="00DC275C" w:rsidRPr="009E5299" w:rsidRDefault="00DC275C" w:rsidP="00DC275C">
      <w:pPr>
        <w:spacing w:before="365"/>
        <w:ind w:left="31"/>
      </w:pPr>
      <w:r w:rsidRPr="009E5299">
        <w:rPr>
          <w:b/>
          <w:bCs/>
          <w:color w:val="000000"/>
        </w:rPr>
        <w:t>De orden legal </w:t>
      </w:r>
    </w:p>
    <w:p w:rsidR="00DC275C" w:rsidRPr="00DC275C" w:rsidRDefault="00DC275C" w:rsidP="00DC275C">
      <w:pPr>
        <w:spacing w:before="329"/>
        <w:ind w:left="387" w:right="41" w:hanging="359"/>
        <w:rPr>
          <w:i/>
          <w:iCs/>
          <w:color w:val="000000"/>
        </w:rPr>
      </w:pPr>
      <w:r w:rsidRPr="009E5299">
        <w:rPr>
          <w:b/>
          <w:bCs/>
          <w:color w:val="000000"/>
        </w:rPr>
        <w:t xml:space="preserve">Ley 1616 de 2013 </w:t>
      </w:r>
      <w:r w:rsidRPr="009E5299">
        <w:rPr>
          <w:i/>
          <w:iCs/>
          <w:color w:val="000000"/>
        </w:rPr>
        <w:t>“Por medio de la cual se expide la ley de salud mental y se dictan otras disposiciones”. </w:t>
      </w:r>
    </w:p>
    <w:p w:rsidR="00DC275C" w:rsidRPr="009E5299" w:rsidRDefault="00DC275C" w:rsidP="00DC275C">
      <w:pPr>
        <w:spacing w:before="6"/>
        <w:ind w:left="718" w:right="41"/>
        <w:jc w:val="both"/>
      </w:pPr>
      <w:r w:rsidRPr="009E5299">
        <w:rPr>
          <w:b/>
          <w:bCs/>
          <w:i/>
          <w:iCs/>
          <w:color w:val="000000"/>
        </w:rPr>
        <w:t>Artículo 1°. Objeto</w:t>
      </w:r>
      <w:r w:rsidRPr="009E5299">
        <w:rPr>
          <w:i/>
          <w:iCs/>
          <w:color w:val="000000"/>
        </w:rPr>
        <w:t xml:space="preserve">. El objeto de la presente ley es garantizar el ejercicio pleno del Derecho a la Salud Mental a la población colombiana, priorizando a los niños, las niñas y adolescentes, mediante la promoción de la salud y la prevención del trastorno </w:t>
      </w:r>
      <w:r w:rsidRPr="009E5299">
        <w:rPr>
          <w:i/>
          <w:iCs/>
          <w:color w:val="000000"/>
        </w:rPr>
        <w:lastRenderedPageBreak/>
        <w:t>mental, la Atención Integral e Integrada en Salud Mental en el ámbito del Sistema General de Seguridad Social en Salud, de conformidad con lo preceptuado en el artículo 49 de la Constitución y con fundamento en el enfoque promocional de Calidad de vida y la estrategia y principios de la Atención Primaria en Salud. De igual forma se establecen los criterios de política para la reformulación, implementación y evaluación de la Política Pública Nacional de Salud Mental, con base en los enfoques de derechos, territorial y poblacional por etapa del ciclo vital. </w:t>
      </w:r>
    </w:p>
    <w:p w:rsidR="00DC275C" w:rsidRDefault="00DC275C" w:rsidP="00DC275C">
      <w:pPr>
        <w:pStyle w:val="Prrafodelista"/>
        <w:spacing w:before="6"/>
        <w:ind w:right="40"/>
        <w:jc w:val="both"/>
        <w:rPr>
          <w:rFonts w:ascii="Arial" w:hAnsi="Arial" w:cs="Arial"/>
          <w:i/>
          <w:iCs/>
          <w:color w:val="000000"/>
          <w:sz w:val="22"/>
          <w:szCs w:val="22"/>
          <w:lang w:val="es-CO" w:eastAsia="es-CO"/>
        </w:rPr>
      </w:pPr>
      <w:r w:rsidRPr="009E5299">
        <w:rPr>
          <w:rFonts w:ascii="Arial" w:hAnsi="Arial" w:cs="Arial"/>
          <w:b/>
          <w:bCs/>
          <w:i/>
          <w:iCs/>
          <w:color w:val="000000"/>
          <w:sz w:val="22"/>
          <w:szCs w:val="22"/>
          <w:lang w:val="es-CO" w:eastAsia="es-CO"/>
        </w:rPr>
        <w:t xml:space="preserve">Artículo 3°. Salud mental. </w:t>
      </w:r>
      <w:r w:rsidRPr="009E5299">
        <w:rPr>
          <w:rFonts w:ascii="Arial" w:hAnsi="Arial" w:cs="Arial"/>
          <w:i/>
          <w:iCs/>
          <w:color w:val="000000"/>
          <w:sz w:val="22"/>
          <w:szCs w:val="22"/>
          <w:lang w:val="es-CO" w:eastAsia="es-CO"/>
        </w:rPr>
        <w:t>La salud mental se define como un estado dinámico que se expresa en la vida cotidiana a través del comportamiento y la interacción de manera tal que permite a los sujetos individuales y colectivos desplegar sus recursos emocionales, cognitivos y mentales para transitar por la vida cotidiana, para trabajar, para establecer relaciones significativas y para contribuir a la comunidad. La Salud Mental es de interés y prioridad nacional para la República de Colombia, es un derecho fundamental, es tema prioritario de salud pública, es un bien de interés público y es componente esencial del bienestar general y el mejoramiento de la calidad de vida de colombianos y colombianas.</w:t>
      </w:r>
    </w:p>
    <w:p w:rsidR="00DC275C" w:rsidRPr="00605C3E" w:rsidRDefault="00DC275C" w:rsidP="00DC275C">
      <w:pPr>
        <w:ind w:left="716" w:right="37" w:hanging="2"/>
        <w:jc w:val="both"/>
      </w:pPr>
      <w:r w:rsidRPr="00605C3E">
        <w:rPr>
          <w:b/>
          <w:bCs/>
          <w:i/>
          <w:iCs/>
          <w:color w:val="000000"/>
        </w:rPr>
        <w:t xml:space="preserve">Artículo 4°. Garantía en salud mental. </w:t>
      </w:r>
      <w:r w:rsidRPr="00605C3E">
        <w:rPr>
          <w:i/>
          <w:iCs/>
          <w:color w:val="000000"/>
        </w:rPr>
        <w:t>El Estado a través del Sistema General de Seguridad Social en Salud garantizará a la población colombiana, priorizando a los niños, las niñas y adolescentes, la promoción de la salud mental y prevención del trastorno mental, atención integral e integrada que incluya diagnóstico, tratamiento y rehabilitación en salud para todos los trastornos mentales. El Ministerio de Justicia y del Derecho, el Instituto Nacional Penitenciario y Carcelario y las entidades prestadoras del servicio de salud contratadas para atender a los reclusos, adoptarán programas de atención para los enfermos mentales privados de libertad y garantizar los derechos a los que se refiere el artículo sexto de esta ley; así mismo podrán concentrar dicha población para su debida atención. Los enfermos mentales no podrán ser aislados en las celdas de castigo mientras dure su tratamiento. </w:t>
      </w:r>
    </w:p>
    <w:p w:rsidR="00DC275C" w:rsidRPr="00605C3E" w:rsidRDefault="00DC275C" w:rsidP="00DC275C">
      <w:pPr>
        <w:spacing w:before="6"/>
        <w:ind w:left="716" w:right="40" w:firstLine="2"/>
        <w:jc w:val="both"/>
      </w:pPr>
      <w:r w:rsidRPr="00605C3E">
        <w:rPr>
          <w:b/>
          <w:bCs/>
          <w:i/>
          <w:iCs/>
          <w:color w:val="000000"/>
        </w:rPr>
        <w:t xml:space="preserve">Artículo 10. Responsabilidad en la atención integral e integrada en salud mental. </w:t>
      </w:r>
      <w:r w:rsidRPr="00605C3E">
        <w:rPr>
          <w:i/>
          <w:iCs/>
          <w:color w:val="000000"/>
        </w:rPr>
        <w:t>El Ministerio de Salud y Protección Social, adoptará en el marco de la Atención Primaria en Salud el modelo de atención integral e integrada, los protocolos de atención y las guías de atención integral en salud mental con la participación ciudadana de los pacientes, sus familias y cuidadores y demás actores relevantes de conformidad con la política nacional de participación social vigente. Dichos protocolos y guías incluirán progresivamente todos los problemas y trastornos, así como los procesos y procedimientos para su implementación. Estos protocolos y guías deberán ajustarse periódicamente cada cinco años. Igualmente, asignará prioridad al diseño y ejecución de programas y acciones complementarios de atención y protección a las personas con trastornos mentales severos y a sus familias. </w:t>
      </w:r>
    </w:p>
    <w:p w:rsidR="00DC275C" w:rsidRPr="00605C3E" w:rsidRDefault="00DC275C" w:rsidP="00DC275C">
      <w:pPr>
        <w:spacing w:before="6"/>
        <w:ind w:left="718" w:right="47"/>
        <w:jc w:val="both"/>
      </w:pPr>
      <w:r w:rsidRPr="00605C3E">
        <w:rPr>
          <w:b/>
          <w:bCs/>
          <w:i/>
          <w:iCs/>
          <w:color w:val="000000"/>
        </w:rPr>
        <w:t xml:space="preserve">Artículo 12. Red integral de prestación de servicios en salud mental. </w:t>
      </w:r>
      <w:r w:rsidRPr="00605C3E">
        <w:rPr>
          <w:i/>
          <w:iCs/>
          <w:color w:val="000000"/>
        </w:rPr>
        <w:t>Los Entes Territoriales, las Empresas Administradoras de Planes de Beneficios deberán disponer de una red integral de prestación de servicios de salud mental pública y privada, como parte de la red de servicios generales de salud</w:t>
      </w:r>
      <w:r w:rsidRPr="00605C3E">
        <w:rPr>
          <w:color w:val="000000"/>
        </w:rPr>
        <w:t>. </w:t>
      </w:r>
    </w:p>
    <w:p w:rsidR="00DC275C" w:rsidRPr="00605C3E" w:rsidRDefault="00DC275C" w:rsidP="00DC275C">
      <w:pPr>
        <w:spacing w:before="258"/>
        <w:ind w:left="384" w:right="51" w:hanging="361"/>
      </w:pPr>
      <w:r w:rsidRPr="00605C3E">
        <w:rPr>
          <w:b/>
          <w:bCs/>
          <w:i/>
          <w:iCs/>
          <w:color w:val="000000"/>
        </w:rPr>
        <w:lastRenderedPageBreak/>
        <w:t xml:space="preserve"> </w:t>
      </w:r>
      <w:r w:rsidRPr="00605C3E">
        <w:rPr>
          <w:b/>
          <w:bCs/>
          <w:color w:val="000000"/>
        </w:rPr>
        <w:t xml:space="preserve">Ley Estatutaria 1751 de 2015 </w:t>
      </w:r>
      <w:r w:rsidRPr="00605C3E">
        <w:rPr>
          <w:i/>
          <w:iCs/>
          <w:color w:val="000000"/>
        </w:rPr>
        <w:t>– “Por medio de la cual se regula el derecho fundamental a la salud y se dictan otras disposiciones”. </w:t>
      </w:r>
    </w:p>
    <w:p w:rsidR="00DC275C" w:rsidRPr="00605C3E" w:rsidRDefault="00DC275C" w:rsidP="00DC275C">
      <w:pPr>
        <w:spacing w:before="258"/>
        <w:ind w:left="733" w:right="45"/>
      </w:pPr>
      <w:r w:rsidRPr="00605C3E">
        <w:rPr>
          <w:b/>
          <w:bCs/>
          <w:i/>
          <w:iCs/>
          <w:color w:val="000000"/>
        </w:rPr>
        <w:t>Artículo 1º Objeto</w:t>
      </w:r>
      <w:r w:rsidRPr="00605C3E">
        <w:rPr>
          <w:i/>
          <w:iCs/>
          <w:color w:val="000000"/>
        </w:rPr>
        <w:t xml:space="preserve">. La presente ley tiene por objeto garantizar el derecho fundamental a la salud, regularlo y establecer sus mecanismos de protección. </w:t>
      </w:r>
      <w:r w:rsidRPr="00605C3E">
        <w:rPr>
          <w:b/>
          <w:bCs/>
          <w:i/>
          <w:iCs/>
          <w:color w:val="000000"/>
        </w:rPr>
        <w:t xml:space="preserve">Artículo 3º Ámbito de Aplicación. </w:t>
      </w:r>
      <w:r w:rsidRPr="00605C3E">
        <w:rPr>
          <w:i/>
          <w:iCs/>
          <w:color w:val="000000"/>
        </w:rPr>
        <w:t>La presente ley se aplica a todos los agentes, usuarios y demás que intervengan de manera directa o indirecta, en la garantía del derecho fundamental a la salud. </w:t>
      </w:r>
    </w:p>
    <w:p w:rsidR="00DC275C" w:rsidRPr="00605C3E" w:rsidRDefault="00DC275C" w:rsidP="00DC275C">
      <w:pPr>
        <w:pStyle w:val="NormalWeb"/>
        <w:ind w:left="742" w:right="53" w:firstLine="5"/>
        <w:rPr>
          <w:lang w:val="es-CO" w:eastAsia="es-CO"/>
        </w:rPr>
      </w:pPr>
      <w:r w:rsidRPr="00605C3E">
        <w:rPr>
          <w:rFonts w:ascii="Arial" w:hAnsi="Arial" w:cs="Arial"/>
          <w:b/>
          <w:bCs/>
          <w:i/>
          <w:iCs/>
          <w:color w:val="000000"/>
          <w:sz w:val="22"/>
          <w:szCs w:val="22"/>
          <w:lang w:val="es-CO" w:eastAsia="es-CO"/>
        </w:rPr>
        <w:t xml:space="preserve">Artículo 4º Definición de Sistema de Salud. </w:t>
      </w:r>
      <w:r w:rsidRPr="00605C3E">
        <w:rPr>
          <w:rFonts w:ascii="Arial" w:hAnsi="Arial" w:cs="Arial"/>
          <w:i/>
          <w:iCs/>
          <w:color w:val="000000"/>
          <w:sz w:val="22"/>
          <w:szCs w:val="22"/>
          <w:lang w:val="es-CO" w:eastAsia="es-CO"/>
        </w:rPr>
        <w:t>Es el conjunto articulado y armónico de principios y normas; políticas públicas; instituciones; competencias y procedimientos; facultades, obligaciones, derechos y deberes; financiamiento; controles; información y evaluación, que el Estado disponga para la garantía y materialización del derecho fundamental de la salud. </w:t>
      </w:r>
    </w:p>
    <w:p w:rsidR="00DC275C" w:rsidRPr="00605C3E" w:rsidRDefault="00DC275C" w:rsidP="00DC275C">
      <w:pPr>
        <w:spacing w:before="258"/>
        <w:ind w:left="384" w:right="47" w:hanging="363"/>
      </w:pPr>
      <w:r w:rsidRPr="00605C3E">
        <w:rPr>
          <w:b/>
          <w:bCs/>
          <w:i/>
          <w:iCs/>
          <w:color w:val="000000"/>
        </w:rPr>
        <w:t>Ley 100 de 1993</w:t>
      </w:r>
      <w:r w:rsidRPr="00605C3E">
        <w:rPr>
          <w:i/>
          <w:iCs/>
          <w:color w:val="000000"/>
        </w:rPr>
        <w:t>“Por la cual se crea el Sistema de Seguridad Social Integral y se dictan otras disposiciones” </w:t>
      </w:r>
    </w:p>
    <w:p w:rsidR="00DC275C" w:rsidRPr="00605C3E" w:rsidRDefault="00DC275C" w:rsidP="00DC275C">
      <w:pPr>
        <w:spacing w:before="258"/>
        <w:ind w:left="733" w:right="41"/>
        <w:jc w:val="both"/>
      </w:pPr>
      <w:r w:rsidRPr="00605C3E">
        <w:rPr>
          <w:b/>
          <w:bCs/>
          <w:i/>
          <w:iCs/>
          <w:color w:val="000000"/>
        </w:rPr>
        <w:t xml:space="preserve">Artículo 1º. Sistema de Seguridad Social Integral. </w:t>
      </w:r>
      <w:r w:rsidRPr="00605C3E">
        <w:rPr>
          <w:i/>
          <w:iCs/>
          <w:color w:val="000000"/>
        </w:rPr>
        <w:t>El Sistema de Seguridad Social Integral tiene por objeto garantizar los derechos irrenunciables de la persona y la comunidad para obtener la calidad de vida acorde con la dignidad humana, mediante la protección de las contingencias que la afecten. </w:t>
      </w:r>
    </w:p>
    <w:p w:rsidR="00DC275C" w:rsidRPr="00605C3E" w:rsidRDefault="00DC275C" w:rsidP="00DC275C">
      <w:pPr>
        <w:spacing w:before="6"/>
        <w:ind w:left="735" w:right="42" w:firstLine="10"/>
        <w:jc w:val="both"/>
      </w:pPr>
      <w:r w:rsidRPr="00605C3E">
        <w:rPr>
          <w:i/>
          <w:iCs/>
          <w:color w:val="000000"/>
        </w:rPr>
        <w:t>El Sistema comprende las obligaciones del Estado y la sociedad, las instituciones y los recursos destinados a garantizar la cobertura de las prestaciones de carácter económico, de salud y servicios complementarios, materia de esta Ley, u otras que se incorporen normativamente en el futuro </w:t>
      </w:r>
    </w:p>
    <w:p w:rsidR="00DC275C" w:rsidRPr="00605C3E" w:rsidRDefault="00DC275C" w:rsidP="00DC275C">
      <w:pPr>
        <w:spacing w:before="6"/>
        <w:ind w:left="724" w:right="39" w:hanging="9"/>
      </w:pPr>
      <w:r w:rsidRPr="00605C3E">
        <w:rPr>
          <w:b/>
          <w:bCs/>
          <w:i/>
          <w:iCs/>
          <w:color w:val="000000"/>
        </w:rPr>
        <w:t xml:space="preserve">Artículo 6º. </w:t>
      </w:r>
      <w:r w:rsidRPr="00605C3E">
        <w:rPr>
          <w:i/>
          <w:iCs/>
          <w:color w:val="000000"/>
        </w:rPr>
        <w:t>Objetivos. El Sistema de Seguridad Social Integral ordenará las instituciones y los recursos necesarios para alcanzar los siguientes objetivos: 1. Garantizar las prestaciones económicas y de salud a quienes tienen una relación laboral o capacidad económica suficiente para afiliarse al sistema. 2. Garantizar la prestación de los servicios sociales complementarios en los términos de la presente Ley. </w:t>
      </w:r>
    </w:p>
    <w:p w:rsidR="00DC275C" w:rsidRPr="00605C3E" w:rsidRDefault="00DC275C" w:rsidP="00DC275C">
      <w:pPr>
        <w:spacing w:before="6"/>
        <w:ind w:left="742" w:right="39" w:firstLine="5"/>
        <w:jc w:val="both"/>
      </w:pPr>
      <w:r w:rsidRPr="00605C3E">
        <w:rPr>
          <w:i/>
          <w:iCs/>
          <w:color w:val="000000"/>
        </w:rPr>
        <w:t>3. Garantizar la ampliación de cobertura hasta lograr que toda la población acceda al sistema, mediante mecanismos que, en desarrollo del principio constitucional de solidaridad, permitan que sectores sin la capacidad económica suficiente como campesinos, indígenas y trabajadores independientes, artistas, deportistas, madres comunitarias, accedan al sistema y al otorgamiento de las prestaciones en forma integral. </w:t>
      </w:r>
    </w:p>
    <w:p w:rsidR="00DC275C" w:rsidRPr="00605C3E" w:rsidRDefault="00DC275C" w:rsidP="00DC275C">
      <w:pPr>
        <w:spacing w:before="6"/>
        <w:ind w:left="733" w:right="41"/>
        <w:jc w:val="both"/>
      </w:pPr>
      <w:r w:rsidRPr="00605C3E">
        <w:rPr>
          <w:b/>
          <w:bCs/>
          <w:i/>
          <w:iCs/>
          <w:color w:val="000000"/>
        </w:rPr>
        <w:t xml:space="preserve">Artículo 162. Plan de salud obligatorio. </w:t>
      </w:r>
      <w:r w:rsidRPr="00605C3E">
        <w:rPr>
          <w:i/>
          <w:iCs/>
          <w:color w:val="000000"/>
        </w:rPr>
        <w:t xml:space="preserve">El Sistema General de Seguridad Social de Salud crea las condiciones de acceso a un Plan Obligatorio de Salud para todos los habitantes del territorio nacional antes del año 2001. Este Plan permitirá la protección integral de las familias a la maternidad (negrilla y subrayado fuera de texto) y enfermedad general, en las fases de promoción y fomento de la salud y la </w:t>
      </w:r>
      <w:r w:rsidRPr="00605C3E">
        <w:rPr>
          <w:i/>
          <w:iCs/>
          <w:color w:val="000000"/>
        </w:rPr>
        <w:lastRenderedPageBreak/>
        <w:t>prevención, diagnóstico, tratamiento y rehabilitación para todas las patologías, según la intensidad de uso y los niveles de atención y complejidad que se definan. </w:t>
      </w:r>
    </w:p>
    <w:p w:rsidR="00DC275C" w:rsidRPr="00605C3E" w:rsidRDefault="00DC275C" w:rsidP="00DC275C">
      <w:pPr>
        <w:spacing w:before="5"/>
        <w:ind w:left="733" w:right="44"/>
        <w:jc w:val="both"/>
      </w:pPr>
      <w:r w:rsidRPr="00605C3E">
        <w:rPr>
          <w:b/>
          <w:bCs/>
          <w:i/>
          <w:iCs/>
          <w:color w:val="000000"/>
        </w:rPr>
        <w:t xml:space="preserve">Artículo 166. Atención materno infantil. </w:t>
      </w:r>
      <w:r w:rsidRPr="00605C3E">
        <w:rPr>
          <w:i/>
          <w:iCs/>
          <w:color w:val="000000"/>
        </w:rPr>
        <w:t>El Plan Obligatorio de Salud para las mujeres en estado de embarazo cubrirá los servicios de salud en el control prenatal, la atención del parto, el control del posparto y la atención de las afecciones relacionadas directamente con la lactancia. </w:t>
      </w:r>
    </w:p>
    <w:p w:rsidR="00DC275C" w:rsidRPr="00605C3E" w:rsidRDefault="00DC275C" w:rsidP="00DC275C">
      <w:pPr>
        <w:spacing w:before="5"/>
        <w:ind w:left="731" w:right="38" w:hanging="11"/>
        <w:jc w:val="both"/>
      </w:pPr>
      <w:r w:rsidRPr="00605C3E">
        <w:rPr>
          <w:i/>
          <w:iCs/>
          <w:color w:val="000000"/>
        </w:rPr>
        <w:t>Además del Plan Obligatorio de Salud, las mujeres en estado de embarazo y las madres de los niños menores de un año, del régimen subsidiado, recibirán un subsidio alimentario en la forma como lo determinen los planes y programas del instituto Colombiano de Bienestar Familiar y con cargo a éste. </w:t>
      </w:r>
    </w:p>
    <w:p w:rsidR="00DC275C" w:rsidRDefault="00DC275C" w:rsidP="00DC275C">
      <w:pPr>
        <w:spacing w:before="5"/>
        <w:ind w:left="733" w:right="39"/>
        <w:jc w:val="both"/>
      </w:pPr>
    </w:p>
    <w:p w:rsidR="00DC275C" w:rsidRPr="00605C3E" w:rsidRDefault="00DC275C" w:rsidP="00DC275C">
      <w:pPr>
        <w:ind w:left="31"/>
      </w:pPr>
      <w:r w:rsidRPr="00605C3E">
        <w:rPr>
          <w:b/>
          <w:bCs/>
          <w:color w:val="000000"/>
        </w:rPr>
        <w:t>De orden reglamentario </w:t>
      </w:r>
    </w:p>
    <w:p w:rsidR="00DC275C" w:rsidRPr="00605C3E" w:rsidRDefault="00DC275C" w:rsidP="00DC275C">
      <w:pPr>
        <w:spacing w:before="329"/>
        <w:ind w:left="382" w:right="41" w:hanging="351"/>
        <w:jc w:val="both"/>
      </w:pPr>
      <w:r w:rsidRPr="00605C3E">
        <w:rPr>
          <w:color w:val="000000"/>
        </w:rPr>
        <w:t xml:space="preserve">- </w:t>
      </w:r>
      <w:r w:rsidRPr="00605C3E">
        <w:rPr>
          <w:b/>
          <w:bCs/>
          <w:color w:val="000000"/>
        </w:rPr>
        <w:t xml:space="preserve">Resolución Número 3280 de 2018 </w:t>
      </w:r>
      <w:r w:rsidRPr="00605C3E">
        <w:rPr>
          <w:color w:val="000000"/>
        </w:rPr>
        <w:t xml:space="preserve">– </w:t>
      </w:r>
      <w:r w:rsidRPr="00605C3E">
        <w:rPr>
          <w:i/>
          <w:iCs/>
          <w:color w:val="000000"/>
        </w:rPr>
        <w:t>“Por medio de la cual se adoptan los lineamientos técnicos y operativos de la Ruta Integral de Atención para la Promoción y Mantenimiento de la Salud y la Ruta Integral de Atención en Salud para la Población Materno Perinatal y se establecen las directrices para su operación” </w:t>
      </w:r>
    </w:p>
    <w:p w:rsidR="00DC275C" w:rsidRPr="00605C3E" w:rsidRDefault="00DC275C" w:rsidP="00DC275C">
      <w:pPr>
        <w:spacing w:before="258"/>
        <w:ind w:left="733" w:right="44"/>
        <w:jc w:val="both"/>
      </w:pPr>
      <w:r w:rsidRPr="00605C3E">
        <w:rPr>
          <w:b/>
          <w:bCs/>
          <w:i/>
          <w:iCs/>
          <w:color w:val="000000"/>
        </w:rPr>
        <w:t xml:space="preserve">Artículo 1. Objeto. </w:t>
      </w:r>
      <w:r w:rsidRPr="00605C3E">
        <w:rPr>
          <w:i/>
          <w:iCs/>
          <w:color w:val="000000"/>
        </w:rPr>
        <w:t>La presente resolución tiene por objeto adoptar los lineamientos técnicos y operativos de la Ruta Integral de Atención para la Promoción y Mantenimiento de la Salud y de la Ruta Integral de Atención en Salud para la Población Materno Perinatal y las directrices para su operación, contenidos en los anexos técnicos que hacen parte integral de esta resolución y que serán de obligatorio cumplimiento. </w:t>
      </w:r>
    </w:p>
    <w:p w:rsidR="00DC275C" w:rsidRPr="00605C3E" w:rsidRDefault="00DC275C" w:rsidP="00DC275C">
      <w:pPr>
        <w:spacing w:before="6"/>
        <w:ind w:left="733" w:right="39"/>
        <w:jc w:val="both"/>
      </w:pPr>
      <w:r w:rsidRPr="00605C3E">
        <w:rPr>
          <w:b/>
          <w:bCs/>
          <w:i/>
          <w:iCs/>
          <w:color w:val="000000"/>
        </w:rPr>
        <w:t xml:space="preserve">Artículo 2. Campo de aplicación. </w:t>
      </w:r>
      <w:r w:rsidRPr="00605C3E">
        <w:rPr>
          <w:i/>
          <w:iCs/>
          <w:color w:val="000000"/>
        </w:rPr>
        <w:t>Las disposiciones contenidas en esta resolución serán de obligatorio cumplimiento por parte de las Entidades Territoriales, las Entidades Promotoras de Salud, las Entidades Obligadas a Compensar, los prestadores de servicios de salud y demás entidades responsables de las intervenciones relacionadas con la promoción, mantenimiento de la salud, prevención de la enfermedad, diagnóstico, tratamiento, rehabilitación, paliación y en general, que desarrollan acciones en salud, de acuerdo con sus competencias, responsabilidades y funciones en el marco de la operación del MIAS, dentro de la PAIS. </w:t>
      </w:r>
    </w:p>
    <w:p w:rsidR="00DC275C" w:rsidRPr="00605C3E" w:rsidRDefault="00DC275C" w:rsidP="00DC275C">
      <w:pPr>
        <w:spacing w:before="6"/>
        <w:ind w:left="733" w:right="33"/>
        <w:jc w:val="both"/>
      </w:pPr>
      <w:r w:rsidRPr="00605C3E">
        <w:rPr>
          <w:b/>
          <w:bCs/>
          <w:i/>
          <w:iCs/>
          <w:color w:val="000000"/>
        </w:rPr>
        <w:t xml:space="preserve">Artículo 5. Talento humano para la operación de la ruta integral de atención para la promoción y mantenimiento de la salud y la ruta integral de atención en salud para la población materno perinatal. </w:t>
      </w:r>
      <w:r w:rsidRPr="00605C3E">
        <w:rPr>
          <w:i/>
          <w:iCs/>
          <w:color w:val="000000"/>
        </w:rPr>
        <w:t xml:space="preserve">Los obligados al cumplimiento de esta resolución, en el marco de sus competencias, deberán garantizar la disponibilidad, suficiencia e idoneidad del talento humano requerido para la implementación de las intervenciones y acciones definidas en los lineamientos de la Ruta Integral de Atención para la Promoción y Mantenimiento de la Salud y de la Ruta Integral de Atención en Salud para la Población Materno Perinatal. Para el efecto, deberán cumplir con el perfil establecido en dichos lineamientos, sin perjuicio </w:t>
      </w:r>
      <w:r w:rsidRPr="00605C3E">
        <w:rPr>
          <w:i/>
          <w:iCs/>
          <w:color w:val="000000"/>
        </w:rPr>
        <w:lastRenderedPageBreak/>
        <w:t>de que puedan incluir perfiles adicionales que, de acuerdo con las condiciones territoriales y socioculturales, consideren pertinentes. </w:t>
      </w:r>
    </w:p>
    <w:p w:rsidR="00DC275C" w:rsidRPr="00605C3E" w:rsidRDefault="00DC275C" w:rsidP="00DC275C">
      <w:pPr>
        <w:spacing w:before="6"/>
        <w:ind w:left="731" w:right="43" w:hanging="1"/>
        <w:jc w:val="both"/>
      </w:pPr>
      <w:r w:rsidRPr="00605C3E">
        <w:rPr>
          <w:b/>
          <w:bCs/>
          <w:i/>
          <w:iCs/>
          <w:color w:val="000000"/>
        </w:rPr>
        <w:t xml:space="preserve">Artículo 6. Monitoreo y evaluación de la ruta integral de atención para la promoción y mantenimiento de la salud y de la ruta integral de atención en salud para la población materno perinatal. </w:t>
      </w:r>
      <w:r w:rsidRPr="00605C3E">
        <w:rPr>
          <w:i/>
          <w:iCs/>
          <w:color w:val="000000"/>
        </w:rPr>
        <w:t>Los obligados al cumplimiento de esta resolución realizarán, en el marco de sus competencias, el monitoreo de las intervenciones de las rutas a que alude el presente acto administrativo y la evaluación de los resultados en salud y reducción de las inequidades en salud en las personas, familias y comunidades, derivadas de su implementación. </w:t>
      </w:r>
    </w:p>
    <w:p w:rsidR="00DC275C" w:rsidRPr="00605C3E" w:rsidRDefault="00DC275C" w:rsidP="00DC275C">
      <w:pPr>
        <w:ind w:left="744" w:right="40" w:hanging="3"/>
        <w:jc w:val="both"/>
      </w:pPr>
      <w:r w:rsidRPr="00605C3E">
        <w:rPr>
          <w:i/>
          <w:iCs/>
          <w:color w:val="000000"/>
        </w:rPr>
        <w:t>Los resultados del monitoreo y evaluación constituirán insumo para la toma de decisiones requeridas para garantizar la calidad de la atención en salud, determinar el impacto de las intervenciones contenidas en las rutas y el cumplimiento de lo dispuesto en la presente resolución. </w:t>
      </w:r>
    </w:p>
    <w:p w:rsidR="00DC275C" w:rsidRPr="00605C3E" w:rsidRDefault="00DC275C" w:rsidP="00DC275C">
      <w:pPr>
        <w:spacing w:before="6"/>
        <w:ind w:left="744" w:right="38"/>
        <w:jc w:val="both"/>
      </w:pPr>
      <w:r w:rsidRPr="00605C3E">
        <w:rPr>
          <w:i/>
          <w:iCs/>
          <w:color w:val="000000"/>
        </w:rPr>
        <w:t>El Ministerio de Salud y Protección Social, a través de la Dirección de Promoción y Prevención o la dependencia que haga sus veces y las Direcciones Territoriales de Salud de carácter departamental y distrital, informarán anualmente a la Superintendencia Nacional de Salud los resultados del monitoreo y evaluación, a fin de que esta adelante las acciones correspondientes al amparo de sus competencias. </w:t>
      </w:r>
    </w:p>
    <w:p w:rsidR="00DC275C" w:rsidRPr="00605C3E" w:rsidRDefault="00DC275C" w:rsidP="00DC275C">
      <w:pPr>
        <w:spacing w:before="6"/>
        <w:ind w:left="742" w:right="40" w:firstLine="2"/>
        <w:jc w:val="both"/>
      </w:pPr>
      <w:r w:rsidRPr="00605C3E">
        <w:rPr>
          <w:b/>
          <w:bCs/>
          <w:i/>
          <w:iCs/>
          <w:color w:val="000000"/>
        </w:rPr>
        <w:t xml:space="preserve">Parágrafo. </w:t>
      </w:r>
      <w:r w:rsidRPr="00605C3E">
        <w:rPr>
          <w:i/>
          <w:iCs/>
          <w:color w:val="000000"/>
        </w:rPr>
        <w:t>El monitoreo y evaluación se realizará mediante la información que se reporta en el marco de las Resoluciones 3374 de 2000, 4505 de 2012, 2175 de 2015 y las demás fuentes de información existentes y requeridas para dicho monitoreo, o las normas que las modifiquen o sustituyan. </w:t>
      </w:r>
    </w:p>
    <w:p w:rsidR="00DC275C" w:rsidRPr="00605C3E" w:rsidRDefault="00DC275C" w:rsidP="00DC275C">
      <w:pPr>
        <w:spacing w:before="258"/>
        <w:ind w:left="385" w:right="39" w:hanging="346"/>
        <w:jc w:val="both"/>
      </w:pPr>
      <w:r w:rsidRPr="00605C3E">
        <w:rPr>
          <w:i/>
          <w:iCs/>
          <w:color w:val="000000"/>
        </w:rPr>
        <w:t xml:space="preserve"> </w:t>
      </w:r>
      <w:r w:rsidRPr="00605C3E">
        <w:rPr>
          <w:b/>
          <w:bCs/>
          <w:i/>
          <w:iCs/>
          <w:color w:val="000000"/>
        </w:rPr>
        <w:t xml:space="preserve">Resolución número 3202 de 2016 - </w:t>
      </w:r>
      <w:r w:rsidRPr="00605C3E">
        <w:rPr>
          <w:i/>
          <w:iCs/>
          <w:color w:val="000000"/>
        </w:rPr>
        <w:t>“Por la cual se adopta el Manual Metodológico para la elaboración e implementación de las Rutas Integrales de Atención en Salud — RIAS, se adopta un grupo de Rutas Integrales de Atención en Salud desarrolladas por el Ministerio de Salud y Protección Social dentro de la Política de Atención Integral en Salud —PAIS y se dictan otras disposiciones”. </w:t>
      </w:r>
    </w:p>
    <w:p w:rsidR="00DC275C" w:rsidRPr="00605C3E" w:rsidRDefault="00DC275C" w:rsidP="00DC275C">
      <w:pPr>
        <w:spacing w:before="258"/>
        <w:ind w:left="731" w:right="40" w:hanging="2"/>
        <w:jc w:val="both"/>
      </w:pPr>
      <w:r w:rsidRPr="00605C3E">
        <w:rPr>
          <w:b/>
          <w:bCs/>
          <w:i/>
          <w:iCs/>
          <w:color w:val="000000"/>
        </w:rPr>
        <w:t xml:space="preserve">Artículo 1. Objeto. </w:t>
      </w:r>
      <w:r w:rsidRPr="00605C3E">
        <w:rPr>
          <w:i/>
          <w:iCs/>
          <w:color w:val="000000"/>
        </w:rPr>
        <w:t>La presente resolución adopta el "Manual metodológico para la elaboración e implementación de las Rutas Integrales de Atención en Salud-RIAS" así como unas Rutas Integrales de Atención en Salud - RIAS, desarrolladas por el Ministerio de Salud y Protección Social. Igualmente, se establecen disposiciones en relación con la implementación de las RIAS y las responsabilidades de los diferentes integrantes del Sistema General de Seguridad Social en Salud —SGSSS. </w:t>
      </w:r>
    </w:p>
    <w:p w:rsidR="00DC275C" w:rsidRPr="00605C3E" w:rsidRDefault="00DC275C" w:rsidP="00DC275C">
      <w:pPr>
        <w:spacing w:before="6"/>
        <w:ind w:left="733" w:right="38"/>
        <w:jc w:val="both"/>
      </w:pPr>
      <w:r w:rsidRPr="00605C3E">
        <w:rPr>
          <w:b/>
          <w:bCs/>
          <w:i/>
          <w:iCs/>
          <w:color w:val="000000"/>
        </w:rPr>
        <w:t xml:space="preserve">Artículo 4. Objetivo de las rutas integrales de atención en salud — RIAS. </w:t>
      </w:r>
      <w:r w:rsidRPr="00605C3E">
        <w:rPr>
          <w:i/>
          <w:iCs/>
          <w:color w:val="000000"/>
        </w:rPr>
        <w:t>El objetivo de las RIAS es regular las condiciones necesarias para asegurar la integralidad en la atención en Salud para las personas, familias y comunidades por parte de los diferentes integrantes del SGSSS y demás entidades que tengan a su cargo acciones en salud a efectos de contribuir al mejoramiento de los resultados en salud y reducir la carga de la enfermedad. </w:t>
      </w:r>
    </w:p>
    <w:p w:rsidR="00DC275C" w:rsidRPr="00605C3E" w:rsidRDefault="00DC275C" w:rsidP="00DC275C">
      <w:pPr>
        <w:spacing w:before="6"/>
        <w:ind w:left="733" w:right="55" w:hanging="12"/>
        <w:jc w:val="both"/>
      </w:pPr>
      <w:r w:rsidRPr="00605C3E">
        <w:rPr>
          <w:b/>
          <w:bCs/>
          <w:i/>
          <w:iCs/>
          <w:color w:val="000000"/>
        </w:rPr>
        <w:lastRenderedPageBreak/>
        <w:t xml:space="preserve">Artículo 6. Rutas integrales de atención en salud— RIAS. </w:t>
      </w:r>
      <w:r w:rsidRPr="00605C3E">
        <w:rPr>
          <w:i/>
          <w:iCs/>
          <w:color w:val="000000"/>
        </w:rPr>
        <w:t>En el marco del Modelo Integral de Atención en Salud - MIAS se definen tres tipos de Rutas Integrales de Atención en Salud — RIAS, así: </w:t>
      </w:r>
    </w:p>
    <w:p w:rsidR="00DC275C" w:rsidRPr="00605C3E" w:rsidRDefault="00DC275C" w:rsidP="00DC275C">
      <w:pPr>
        <w:pStyle w:val="NormalWeb"/>
        <w:ind w:left="745" w:right="45" w:firstLine="2"/>
        <w:jc w:val="both"/>
        <w:rPr>
          <w:lang w:val="es-CO" w:eastAsia="es-CO"/>
        </w:rPr>
      </w:pPr>
      <w:r w:rsidRPr="00605C3E">
        <w:rPr>
          <w:rFonts w:ascii="Arial" w:hAnsi="Arial" w:cs="Arial"/>
          <w:b/>
          <w:bCs/>
          <w:i/>
          <w:iCs/>
          <w:color w:val="000000"/>
          <w:sz w:val="22"/>
          <w:szCs w:val="22"/>
          <w:lang w:val="es-CO" w:eastAsia="es-CO"/>
        </w:rPr>
        <w:t>6.1 Ruta integral de atención para la promoción y mantenimiento de la salud</w:t>
      </w:r>
      <w:r w:rsidRPr="00605C3E">
        <w:rPr>
          <w:rFonts w:ascii="Arial" w:hAnsi="Arial" w:cs="Arial"/>
          <w:i/>
          <w:iCs/>
          <w:color w:val="000000"/>
          <w:sz w:val="22"/>
          <w:szCs w:val="22"/>
          <w:lang w:val="es-CO" w:eastAsia="es-CO"/>
        </w:rPr>
        <w:t>. Comprende acciones sectoriales e intersectoriales; intervenciones de carácter individual y colectivo, dirigidas a promover la salud, prevenir el riesgo, prevenir la enfermedad y generar cultura del cuidado de la salud en las personas, familias y comunidades, mediante la valoración integral del estado de salud, la detección temprana de alteraciones; la protección específica y la educación para la salud. Esta ruta se aplica para toda la población residente en el territorio. </w:t>
      </w:r>
    </w:p>
    <w:p w:rsidR="00DC275C" w:rsidRPr="00605C3E" w:rsidRDefault="00DC275C" w:rsidP="00DC275C">
      <w:pPr>
        <w:spacing w:before="5"/>
        <w:ind w:left="733" w:right="39" w:firstLine="20"/>
        <w:jc w:val="both"/>
      </w:pPr>
      <w:r w:rsidRPr="00605C3E">
        <w:rPr>
          <w:b/>
          <w:bCs/>
          <w:i/>
          <w:iCs/>
          <w:color w:val="000000"/>
        </w:rPr>
        <w:t xml:space="preserve">6.2. Ruta Integral de Atención en Salud de Grupos de Riesgo. </w:t>
      </w:r>
      <w:r w:rsidRPr="00605C3E">
        <w:rPr>
          <w:i/>
          <w:iCs/>
          <w:color w:val="000000"/>
        </w:rPr>
        <w:t>Incorpora acciones sectoriales e intersectoriales; intervenciones individuales y colectivas, con el propósito de identificar e intervenir oportunamente factores de riesgo, ya sea para evitar la aparición de una o varias condiciones específicas en salud o para realizar el diagnóstico, tratamiento, rehabilitación y paliación, según cada situación. Esta ruta se aplica para la población en riesgo residente en el territorio. </w:t>
      </w:r>
    </w:p>
    <w:p w:rsidR="00DC275C" w:rsidRDefault="00DC275C" w:rsidP="00DC275C">
      <w:pPr>
        <w:spacing w:before="5"/>
        <w:ind w:left="744"/>
        <w:rPr>
          <w:i/>
          <w:iCs/>
          <w:color w:val="000000"/>
        </w:rPr>
      </w:pPr>
      <w:r w:rsidRPr="00605C3E">
        <w:rPr>
          <w:i/>
          <w:iCs/>
          <w:color w:val="000000"/>
        </w:rPr>
        <w:t>Hacen parte de este tipo de RIAS, las siguientes: </w:t>
      </w:r>
    </w:p>
    <w:p w:rsidR="00DC275C" w:rsidRPr="00605C3E" w:rsidRDefault="00DC275C" w:rsidP="00DC275C">
      <w:pPr>
        <w:spacing w:before="5"/>
        <w:ind w:left="744"/>
      </w:pPr>
    </w:p>
    <w:p w:rsidR="00DC275C" w:rsidRPr="00605C3E" w:rsidRDefault="00DC275C" w:rsidP="00DC275C">
      <w:pPr>
        <w:ind w:left="752" w:right="8" w:firstLine="15"/>
        <w:jc w:val="both"/>
      </w:pPr>
      <w:r w:rsidRPr="00605C3E">
        <w:rPr>
          <w:i/>
          <w:iCs/>
          <w:color w:val="000000"/>
        </w:rPr>
        <w:t>1. RIAS para población con riesgo o presencia de alteraciones cardio — cerebro — vascular — metabólicas manifiestas. </w:t>
      </w:r>
    </w:p>
    <w:p w:rsidR="00DC275C" w:rsidRPr="00605C3E" w:rsidRDefault="00DC275C" w:rsidP="00DC275C">
      <w:pPr>
        <w:spacing w:before="6"/>
        <w:ind w:left="747" w:right="42" w:firstLine="1"/>
        <w:jc w:val="both"/>
      </w:pPr>
      <w:r w:rsidRPr="00605C3E">
        <w:rPr>
          <w:i/>
          <w:iCs/>
          <w:color w:val="000000"/>
        </w:rPr>
        <w:t>2. RIAS para población con riesgo o presencia de enfermedades respiratorias crónicas. </w:t>
      </w:r>
    </w:p>
    <w:p w:rsidR="00DC275C" w:rsidRPr="00605C3E" w:rsidRDefault="00DC275C" w:rsidP="00DC275C">
      <w:pPr>
        <w:spacing w:before="6"/>
        <w:ind w:left="745" w:right="55" w:firstLine="2"/>
        <w:jc w:val="both"/>
      </w:pPr>
      <w:r w:rsidRPr="00605C3E">
        <w:rPr>
          <w:i/>
          <w:iCs/>
          <w:color w:val="000000"/>
        </w:rPr>
        <w:t>3. RIAS para población con riesgo o presencia de alteraciones nutricionales. 4. RIAS para población con riesgo o presencia de trastornos mentales y del comportamiento manifiestos debido a uso de sustancias psicoactivas y adicciones. </w:t>
      </w:r>
    </w:p>
    <w:p w:rsidR="00DC275C" w:rsidRPr="00605C3E" w:rsidRDefault="00DC275C" w:rsidP="00DC275C">
      <w:pPr>
        <w:spacing w:before="6"/>
        <w:ind w:left="747" w:right="62" w:firstLine="3"/>
        <w:jc w:val="both"/>
      </w:pPr>
      <w:r w:rsidRPr="00605C3E">
        <w:rPr>
          <w:i/>
          <w:iCs/>
          <w:color w:val="000000"/>
        </w:rPr>
        <w:t>5. RIAS para población con riesgo o presencia de trastornos psicosociales y del comportamiento. </w:t>
      </w:r>
    </w:p>
    <w:p w:rsidR="00DC275C" w:rsidRPr="00605C3E" w:rsidRDefault="00DC275C" w:rsidP="00DC275C">
      <w:pPr>
        <w:spacing w:before="6"/>
        <w:ind w:left="753" w:right="317" w:hanging="8"/>
        <w:jc w:val="both"/>
      </w:pPr>
      <w:r w:rsidRPr="00605C3E">
        <w:rPr>
          <w:i/>
          <w:iCs/>
          <w:color w:val="000000"/>
        </w:rPr>
        <w:t>6. RIAS para población con riesgo o presencia de alteraciones en la salud bucal. 7. RIAS para población con riesgo o presencia de cáncer. </w:t>
      </w:r>
    </w:p>
    <w:p w:rsidR="00DC275C" w:rsidRPr="00605C3E" w:rsidRDefault="00DC275C" w:rsidP="00DC275C">
      <w:pPr>
        <w:spacing w:before="6"/>
        <w:ind w:left="751"/>
        <w:jc w:val="both"/>
      </w:pPr>
      <w:r w:rsidRPr="00605C3E">
        <w:rPr>
          <w:i/>
          <w:iCs/>
          <w:color w:val="000000"/>
        </w:rPr>
        <w:t>8. RIAS para población materno — perinatal. </w:t>
      </w:r>
    </w:p>
    <w:p w:rsidR="00DC275C" w:rsidRPr="00605C3E" w:rsidRDefault="00DC275C" w:rsidP="00DC275C">
      <w:pPr>
        <w:ind w:left="745" w:right="54" w:firstLine="5"/>
        <w:jc w:val="both"/>
      </w:pPr>
      <w:r w:rsidRPr="00605C3E">
        <w:rPr>
          <w:i/>
          <w:iCs/>
          <w:color w:val="000000"/>
        </w:rPr>
        <w:t>9. RIAS para población con riesgo o presencia de enfermedades infecciosas. 10. RIAS para población con riesgo o presencia de zoonosis y agresiones por animales. </w:t>
      </w:r>
    </w:p>
    <w:p w:rsidR="00DC275C" w:rsidRPr="00605C3E" w:rsidRDefault="00DC275C" w:rsidP="00DC275C">
      <w:pPr>
        <w:spacing w:before="6"/>
        <w:ind w:left="741" w:right="51" w:firstLine="27"/>
        <w:jc w:val="both"/>
      </w:pPr>
      <w:r w:rsidRPr="00605C3E">
        <w:rPr>
          <w:i/>
          <w:iCs/>
          <w:color w:val="000000"/>
        </w:rPr>
        <w:t>11. RIAS para población con riesgo o presencia de enfermedad y accidentes laborales. </w:t>
      </w:r>
    </w:p>
    <w:p w:rsidR="00DC275C" w:rsidRPr="00605C3E" w:rsidRDefault="00DC275C" w:rsidP="00DC275C">
      <w:pPr>
        <w:spacing w:before="6"/>
        <w:ind w:left="742" w:right="42" w:firstLine="25"/>
        <w:jc w:val="both"/>
      </w:pPr>
      <w:r w:rsidRPr="00605C3E">
        <w:rPr>
          <w:i/>
          <w:iCs/>
          <w:color w:val="000000"/>
        </w:rPr>
        <w:t>12. RIAS para población con riesgo o sujeto de agresiones, accidentes y traumas. 13. RIAS para población con riesgo o presencia de enfermedades y accidentes relacionados con el medio ambiente. </w:t>
      </w:r>
    </w:p>
    <w:p w:rsidR="00DC275C" w:rsidRDefault="00DC275C" w:rsidP="00DC275C">
      <w:pPr>
        <w:spacing w:before="5"/>
        <w:ind w:left="742" w:right="72" w:firstLine="25"/>
        <w:jc w:val="both"/>
        <w:rPr>
          <w:i/>
          <w:iCs/>
          <w:color w:val="000000"/>
        </w:rPr>
      </w:pPr>
      <w:r w:rsidRPr="00605C3E">
        <w:rPr>
          <w:i/>
          <w:iCs/>
          <w:color w:val="000000"/>
        </w:rPr>
        <w:t>14. RIAS para población con riesgo o presencia de enfermedades huérfanas. 15. RIAS para población con riesgo o presencia de trastornos visuales y auditivos. 16. RIAS para población con riesgo o presencia de trastornos degenerativos, neuropatías y auto-inmunes. </w:t>
      </w:r>
    </w:p>
    <w:p w:rsidR="00DC275C" w:rsidRPr="00605C3E" w:rsidRDefault="00DC275C" w:rsidP="00DC275C">
      <w:pPr>
        <w:spacing w:before="5"/>
        <w:ind w:left="742" w:right="72" w:firstLine="25"/>
      </w:pPr>
    </w:p>
    <w:p w:rsidR="00DC275C" w:rsidRPr="00605C3E" w:rsidRDefault="00DC275C" w:rsidP="00DC275C">
      <w:pPr>
        <w:ind w:left="720"/>
      </w:pPr>
      <w:r w:rsidRPr="00605C3E">
        <w:rPr>
          <w:b/>
          <w:bCs/>
          <w:i/>
          <w:iCs/>
          <w:color w:val="000000"/>
        </w:rPr>
        <w:lastRenderedPageBreak/>
        <w:t xml:space="preserve">6.3. Ruta integral de atención en salud para eventos específicos. </w:t>
      </w:r>
      <w:r w:rsidRPr="00605C3E">
        <w:rPr>
          <w:i/>
          <w:iCs/>
          <w:color w:val="000000"/>
        </w:rPr>
        <w:t>Estas rutas se definen a partir de aquellos eventos específicos priorizados por cada grupo de población en riesgo a que refiere el numeral anterior. Este tipo de Rutas incorpora actividades individuales y colectivas que pueden ser realizadas en los entornos donde transcurre la vida de las personas y/o en los prestadores primarios y/o </w:t>
      </w:r>
    </w:p>
    <w:p w:rsidR="00DC275C" w:rsidRPr="00605C3E" w:rsidRDefault="00DC275C" w:rsidP="00DC275C">
      <w:pPr>
        <w:ind w:left="746" w:right="37" w:firstLine="1"/>
      </w:pPr>
      <w:r w:rsidRPr="00605C3E">
        <w:rPr>
          <w:i/>
          <w:iCs/>
          <w:color w:val="000000"/>
        </w:rPr>
        <w:t>complementarios. Se orientan al tratamiento, rehabilitación y paliación, según sea el caso. </w:t>
      </w:r>
    </w:p>
    <w:p w:rsidR="00DC275C" w:rsidRPr="00605C3E" w:rsidRDefault="00DC275C" w:rsidP="00DC275C">
      <w:pPr>
        <w:spacing w:before="6"/>
        <w:ind w:left="731" w:right="37" w:firstLine="13"/>
        <w:jc w:val="both"/>
      </w:pPr>
      <w:r w:rsidRPr="00605C3E">
        <w:rPr>
          <w:b/>
          <w:bCs/>
          <w:i/>
          <w:iCs/>
          <w:color w:val="000000"/>
        </w:rPr>
        <w:t xml:space="preserve">Parágrafo. </w:t>
      </w:r>
      <w:r w:rsidRPr="00605C3E">
        <w:rPr>
          <w:i/>
          <w:iCs/>
          <w:color w:val="000000"/>
        </w:rPr>
        <w:t>Los integrantes del Sistema podrán conformar otros grupos de riesgo de acuerdo con el comportamiento epidemiológico de la población a cargo y según las prioridades de su población y deberán desarrollar las Rutas de acuerdo con el "Manual metodológico para el diseño e implementación de la Rutas Integral de Atención en Salud — RIAS", adoptado por la presente resolución. </w:t>
      </w:r>
    </w:p>
    <w:p w:rsidR="00DC275C" w:rsidRPr="00605C3E" w:rsidRDefault="00DC275C" w:rsidP="00DC275C">
      <w:pPr>
        <w:spacing w:before="511"/>
        <w:ind w:left="1076" w:right="41" w:hanging="356"/>
        <w:jc w:val="both"/>
      </w:pPr>
      <w:r w:rsidRPr="00605C3E">
        <w:rPr>
          <w:i/>
          <w:iCs/>
          <w:color w:val="000000"/>
        </w:rPr>
        <w:t xml:space="preserve"> </w:t>
      </w:r>
      <w:r w:rsidRPr="00605C3E">
        <w:rPr>
          <w:b/>
          <w:bCs/>
          <w:i/>
          <w:iCs/>
          <w:color w:val="000000"/>
        </w:rPr>
        <w:t>Resolución 1531 de 1992 del Ministerio de Salud</w:t>
      </w:r>
      <w:r w:rsidRPr="00605C3E">
        <w:rPr>
          <w:i/>
          <w:iCs/>
          <w:color w:val="000000"/>
        </w:rPr>
        <w:t>. “Sobre derechos de salud de las mujeres, contiene los derechos sexuales y reproductivos de las mujeres, tales como el derecho a decidir sobre aspectos que afectan su salud, su vida, su cuerpo, su sexualidad, a nivel individual, comunitario e institucional; el derecho a una maternidad feliz, es decir, una maternidad acompañada, deseada, libre, decidida, sin riesgos; el derecho a una atención médica humanizada, a un trato digno y respetuoso a su cuerpo, sus temores, sus necesidades de intimidad y privacidad; el derecho a ser tratada y atendida por los servicios de salud como ser integral y no exclusivamente como reproductora biológica”. </w:t>
      </w:r>
    </w:p>
    <w:p w:rsidR="00DC275C" w:rsidRPr="00605C3E" w:rsidRDefault="00DC275C" w:rsidP="00DC275C">
      <w:pPr>
        <w:spacing w:before="258"/>
        <w:ind w:left="1071" w:right="49" w:hanging="351"/>
        <w:jc w:val="both"/>
      </w:pPr>
      <w:r w:rsidRPr="00605C3E">
        <w:rPr>
          <w:b/>
          <w:bCs/>
          <w:color w:val="000000"/>
        </w:rPr>
        <w:t xml:space="preserve">Resolución Número 3997 de 1996 (octubre 30) – </w:t>
      </w:r>
      <w:r w:rsidRPr="00605C3E">
        <w:rPr>
          <w:i/>
          <w:iCs/>
          <w:color w:val="000000"/>
        </w:rPr>
        <w:t>“Por la cual se establecen las actividades y los procedimientos para el desarrollo de las acciones de promoción y prevención en el Sistema General de Seguridad Social en Salud (SGSSS)” </w:t>
      </w:r>
    </w:p>
    <w:p w:rsidR="00DC275C" w:rsidRPr="00605C3E" w:rsidRDefault="00DC275C" w:rsidP="00DC275C">
      <w:pPr>
        <w:spacing w:before="258"/>
        <w:ind w:left="733" w:right="46" w:hanging="8"/>
        <w:jc w:val="both"/>
      </w:pPr>
      <w:r w:rsidRPr="00605C3E">
        <w:rPr>
          <w:b/>
          <w:bCs/>
          <w:i/>
          <w:iCs/>
          <w:color w:val="000000"/>
        </w:rPr>
        <w:t xml:space="preserve">Artículo 1. Objeto. </w:t>
      </w:r>
      <w:r w:rsidRPr="00605C3E">
        <w:rPr>
          <w:i/>
          <w:iCs/>
          <w:color w:val="000000"/>
        </w:rPr>
        <w:t>Determinar el conjunto de actividades de promoción de la salud y prevención de la enfermedad, de obligatorio cumplimiento por parte de las EPS, las Entidades Adaptadas, las Administradoras de Régimen Subsidiado (ARS) e Instituciones públicas prestadoras de servicios de salud y establecer los lineamientos para su evaluación y seguimiento. </w:t>
      </w:r>
    </w:p>
    <w:p w:rsidR="00DC275C" w:rsidRPr="00605C3E" w:rsidRDefault="00DC275C" w:rsidP="00DC275C">
      <w:pPr>
        <w:spacing w:before="6"/>
        <w:ind w:left="733" w:right="37" w:hanging="12"/>
        <w:jc w:val="both"/>
      </w:pPr>
      <w:r w:rsidRPr="00605C3E">
        <w:rPr>
          <w:b/>
          <w:bCs/>
          <w:i/>
          <w:iCs/>
          <w:color w:val="000000"/>
        </w:rPr>
        <w:t xml:space="preserve">Artículo 2. Campo de aplicación. </w:t>
      </w:r>
      <w:r w:rsidRPr="00605C3E">
        <w:rPr>
          <w:i/>
          <w:iCs/>
          <w:color w:val="000000"/>
        </w:rPr>
        <w:t>Esta resolución aplica a todas las Entidades Promotoras de Salud, las Entidades Adaptadas, las Administradoras del Régimen Subsidiado del SGSSS e Instituciones públicas prestadoras de servicios de salud en el territorio nacional. </w:t>
      </w:r>
    </w:p>
    <w:p w:rsidR="00DC275C" w:rsidRPr="00605C3E" w:rsidRDefault="00DC275C" w:rsidP="00DC275C">
      <w:pPr>
        <w:spacing w:before="6"/>
        <w:ind w:left="733" w:right="45"/>
        <w:jc w:val="both"/>
      </w:pPr>
      <w:r w:rsidRPr="00605C3E">
        <w:rPr>
          <w:b/>
          <w:bCs/>
          <w:i/>
          <w:iCs/>
          <w:color w:val="000000"/>
        </w:rPr>
        <w:t xml:space="preserve">Artículo 3. De la promoción en el sistema integral de seguridad social. </w:t>
      </w:r>
      <w:r w:rsidRPr="00605C3E">
        <w:rPr>
          <w:i/>
          <w:iCs/>
          <w:color w:val="000000"/>
        </w:rPr>
        <w:t xml:space="preserve">Se define la promoción de la salud como la integración de las acciones que realizan la población, los servicios de salud, las autoridades sanitarias y los sectores sociales y productivos con el objeto de garantizar, más allá de la ausencia de enfermedad, </w:t>
      </w:r>
      <w:r w:rsidRPr="00605C3E">
        <w:rPr>
          <w:i/>
          <w:iCs/>
          <w:color w:val="000000"/>
        </w:rPr>
        <w:lastRenderedPageBreak/>
        <w:t>mejores condiciones de salud físicas, síquicas y sociales de los individuos y las colectividades. </w:t>
      </w:r>
    </w:p>
    <w:p w:rsidR="00DC275C" w:rsidRPr="00605C3E" w:rsidRDefault="00DC275C" w:rsidP="00DC275C">
      <w:pPr>
        <w:ind w:left="385" w:right="39" w:hanging="362"/>
        <w:jc w:val="both"/>
      </w:pPr>
      <w:r w:rsidRPr="00605C3E">
        <w:rPr>
          <w:i/>
          <w:iCs/>
          <w:color w:val="000000"/>
        </w:rPr>
        <w:t xml:space="preserve">- </w:t>
      </w:r>
      <w:r w:rsidRPr="00605C3E">
        <w:rPr>
          <w:b/>
          <w:bCs/>
          <w:i/>
          <w:iCs/>
          <w:color w:val="000000"/>
        </w:rPr>
        <w:t xml:space="preserve">Resolución 2189 de 2018 </w:t>
      </w:r>
      <w:r w:rsidRPr="00605C3E">
        <w:rPr>
          <w:i/>
          <w:iCs/>
          <w:color w:val="000000"/>
        </w:rPr>
        <w:t>“Por la cual se establecen los criterios y pautas que deben cumplir las Instituciones Prestadoras de Servicios de Salud (IPS) del Distrito Capital para Mejorar la Atención Materna”. </w:t>
      </w:r>
    </w:p>
    <w:p w:rsidR="00DC275C" w:rsidRPr="00605C3E" w:rsidRDefault="00DC275C" w:rsidP="00DC275C">
      <w:pPr>
        <w:spacing w:before="258"/>
        <w:ind w:left="733" w:right="45" w:hanging="11"/>
        <w:jc w:val="both"/>
      </w:pPr>
      <w:r w:rsidRPr="00605C3E">
        <w:rPr>
          <w:b/>
          <w:bCs/>
          <w:i/>
          <w:iCs/>
          <w:color w:val="000000"/>
        </w:rPr>
        <w:t xml:space="preserve">Artículo Tercero: Criterios y pautas para la Atención Materna. </w:t>
      </w:r>
      <w:r w:rsidRPr="00605C3E">
        <w:rPr>
          <w:i/>
          <w:iCs/>
          <w:color w:val="000000"/>
        </w:rPr>
        <w:t>Las Instituciones Prestadoras de Servicios de Salud (IPS) del Distrito Capital, deben cumplir los siguientes criterios y pautas: </w:t>
      </w:r>
    </w:p>
    <w:p w:rsidR="00DC275C" w:rsidRPr="00C36D94" w:rsidRDefault="00DC275C" w:rsidP="00DC275C">
      <w:pPr>
        <w:pStyle w:val="Prrafodelista"/>
        <w:numPr>
          <w:ilvl w:val="0"/>
          <w:numId w:val="2"/>
        </w:numPr>
        <w:spacing w:before="258"/>
        <w:ind w:right="71"/>
        <w:rPr>
          <w:lang w:val="es-CO" w:eastAsia="es-CO"/>
        </w:rPr>
      </w:pPr>
      <w:r w:rsidRPr="00C36D94">
        <w:rPr>
          <w:rFonts w:ascii="Arial" w:hAnsi="Arial" w:cs="Arial"/>
          <w:i/>
          <w:iCs/>
          <w:color w:val="000000"/>
          <w:sz w:val="22"/>
          <w:szCs w:val="22"/>
          <w:lang w:val="es-CO" w:eastAsia="es-CO"/>
        </w:rPr>
        <w:t>Garantizar la atención inmediata a toda gestante o puérpera que demande el servicio de urgencias. </w:t>
      </w:r>
    </w:p>
    <w:p w:rsidR="00DC275C" w:rsidRPr="00C36D94" w:rsidRDefault="00DC275C" w:rsidP="00DC275C">
      <w:pPr>
        <w:pStyle w:val="Prrafodelista"/>
        <w:numPr>
          <w:ilvl w:val="0"/>
          <w:numId w:val="2"/>
        </w:numPr>
        <w:spacing w:before="258"/>
        <w:ind w:right="51"/>
        <w:jc w:val="both"/>
        <w:rPr>
          <w:lang w:val="es-CO" w:eastAsia="es-CO"/>
        </w:rPr>
      </w:pPr>
      <w:r w:rsidRPr="00C36D94">
        <w:rPr>
          <w:rFonts w:ascii="Arial" w:hAnsi="Arial" w:cs="Arial"/>
          <w:i/>
          <w:iCs/>
          <w:color w:val="000000"/>
          <w:sz w:val="22"/>
          <w:szCs w:val="22"/>
          <w:lang w:val="es-CO" w:eastAsia="es-CO"/>
        </w:rPr>
        <w:t>Garantizar la disponibilidad permanente del Kit de Emergencia Obstétrica (EO) con los insumos críticos establecidos por la Secretaría Distrital de Salud para la atención materna. </w:t>
      </w:r>
    </w:p>
    <w:p w:rsidR="00DC275C" w:rsidRPr="00C36D94" w:rsidRDefault="00DC275C" w:rsidP="00DC275C">
      <w:pPr>
        <w:pStyle w:val="Prrafodelista"/>
        <w:numPr>
          <w:ilvl w:val="0"/>
          <w:numId w:val="2"/>
        </w:numPr>
        <w:spacing w:before="258"/>
        <w:ind w:right="41"/>
        <w:rPr>
          <w:lang w:val="es-CO" w:eastAsia="es-CO"/>
        </w:rPr>
      </w:pPr>
      <w:r w:rsidRPr="00C36D94">
        <w:rPr>
          <w:rFonts w:ascii="Arial" w:hAnsi="Arial" w:cs="Arial"/>
          <w:i/>
          <w:iCs/>
          <w:color w:val="000000"/>
          <w:sz w:val="22"/>
          <w:szCs w:val="22"/>
          <w:lang w:val="es-CO" w:eastAsia="es-CO"/>
        </w:rPr>
        <w:t>Realizar el seguimiento trimestral de la adherencia a las Guías distritales de Atención Materna de: </w:t>
      </w:r>
    </w:p>
    <w:p w:rsidR="00DC275C" w:rsidRPr="00C36D94" w:rsidRDefault="00DC275C" w:rsidP="00DC275C">
      <w:pPr>
        <w:pStyle w:val="Prrafodelista"/>
        <w:numPr>
          <w:ilvl w:val="2"/>
          <w:numId w:val="2"/>
        </w:numPr>
        <w:spacing w:before="5"/>
        <w:rPr>
          <w:lang w:val="es-CO" w:eastAsia="es-CO"/>
        </w:rPr>
      </w:pPr>
      <w:r w:rsidRPr="00C36D94">
        <w:rPr>
          <w:rFonts w:ascii="Arial" w:hAnsi="Arial" w:cs="Arial"/>
          <w:i/>
          <w:iCs/>
          <w:color w:val="000000"/>
          <w:sz w:val="22"/>
          <w:szCs w:val="22"/>
          <w:lang w:val="es-CO" w:eastAsia="es-CO"/>
        </w:rPr>
        <w:t>1) Control Prenatal </w:t>
      </w:r>
    </w:p>
    <w:p w:rsidR="00DC275C" w:rsidRPr="00C36D94" w:rsidRDefault="00DC275C" w:rsidP="00DC275C">
      <w:pPr>
        <w:pStyle w:val="Prrafodelista"/>
        <w:numPr>
          <w:ilvl w:val="2"/>
          <w:numId w:val="2"/>
        </w:numPr>
        <w:rPr>
          <w:lang w:val="es-CO" w:eastAsia="es-CO"/>
        </w:rPr>
      </w:pPr>
      <w:r w:rsidRPr="00C36D94">
        <w:rPr>
          <w:rFonts w:ascii="Arial" w:hAnsi="Arial" w:cs="Arial"/>
          <w:i/>
          <w:iCs/>
          <w:color w:val="000000"/>
          <w:sz w:val="22"/>
          <w:szCs w:val="22"/>
          <w:lang w:val="es-CO" w:eastAsia="es-CO"/>
        </w:rPr>
        <w:t>2) Trabajo de Parto y sus complicaciones, </w:t>
      </w:r>
    </w:p>
    <w:p w:rsidR="00DC275C" w:rsidRPr="00C36D94" w:rsidRDefault="00DC275C" w:rsidP="00DC275C">
      <w:pPr>
        <w:pStyle w:val="Prrafodelista"/>
        <w:numPr>
          <w:ilvl w:val="2"/>
          <w:numId w:val="2"/>
        </w:numPr>
        <w:rPr>
          <w:lang w:val="es-CO" w:eastAsia="es-CO"/>
        </w:rPr>
      </w:pPr>
      <w:r w:rsidRPr="00C36D94">
        <w:rPr>
          <w:rFonts w:ascii="Arial" w:hAnsi="Arial" w:cs="Arial"/>
          <w:i/>
          <w:iCs/>
          <w:color w:val="000000"/>
          <w:sz w:val="22"/>
          <w:szCs w:val="22"/>
          <w:lang w:val="es-CO" w:eastAsia="es-CO"/>
        </w:rPr>
        <w:t>3) Sepsis Obstétrica </w:t>
      </w:r>
    </w:p>
    <w:p w:rsidR="00DC275C" w:rsidRPr="00C36D94" w:rsidRDefault="00DC275C" w:rsidP="00DC275C">
      <w:pPr>
        <w:pStyle w:val="Prrafodelista"/>
        <w:numPr>
          <w:ilvl w:val="2"/>
          <w:numId w:val="2"/>
        </w:numPr>
        <w:rPr>
          <w:lang w:val="es-CO" w:eastAsia="es-CO"/>
        </w:rPr>
      </w:pPr>
      <w:r w:rsidRPr="00C36D94">
        <w:rPr>
          <w:rFonts w:ascii="Arial" w:hAnsi="Arial" w:cs="Arial"/>
          <w:i/>
          <w:iCs/>
          <w:color w:val="000000"/>
          <w:sz w:val="22"/>
          <w:szCs w:val="22"/>
          <w:lang w:val="es-CO" w:eastAsia="es-CO"/>
        </w:rPr>
        <w:t>4) Hemorragia Posparto – Código Rojo </w:t>
      </w:r>
    </w:p>
    <w:p w:rsidR="00DC275C" w:rsidRPr="00C36D94" w:rsidRDefault="00DC275C" w:rsidP="00DC275C">
      <w:pPr>
        <w:pStyle w:val="Prrafodelista"/>
        <w:numPr>
          <w:ilvl w:val="2"/>
          <w:numId w:val="2"/>
        </w:numPr>
        <w:ind w:right="50"/>
        <w:jc w:val="both"/>
        <w:rPr>
          <w:rFonts w:ascii="Arial" w:hAnsi="Arial" w:cs="Arial"/>
          <w:i/>
          <w:iCs/>
          <w:color w:val="000000"/>
          <w:sz w:val="22"/>
          <w:szCs w:val="22"/>
          <w:lang w:val="es-CO" w:eastAsia="es-CO"/>
        </w:rPr>
      </w:pPr>
      <w:r w:rsidRPr="00C36D94">
        <w:rPr>
          <w:rFonts w:ascii="Arial" w:hAnsi="Arial" w:cs="Arial"/>
          <w:b/>
          <w:bCs/>
          <w:i/>
          <w:iCs/>
          <w:color w:val="000000"/>
          <w:sz w:val="22"/>
          <w:szCs w:val="22"/>
          <w:lang w:val="es-CO" w:eastAsia="es-CO"/>
        </w:rPr>
        <w:t>-</w:t>
      </w:r>
      <w:r w:rsidRPr="00C36D94">
        <w:rPr>
          <w:rFonts w:ascii="Arial" w:hAnsi="Arial" w:cs="Arial"/>
          <w:i/>
          <w:iCs/>
          <w:color w:val="000000"/>
          <w:sz w:val="22"/>
          <w:szCs w:val="22"/>
          <w:lang w:val="es-CO" w:eastAsia="es-CO"/>
        </w:rPr>
        <w:t>5) Atención de Trastornos Hipertensivos en el embarazo, mediante el diligenciamiento de los Instrumentos establecidos por la Secretaría Distrital de Salud para la atención materna. </w:t>
      </w:r>
    </w:p>
    <w:p w:rsidR="00DC275C" w:rsidRPr="00605C3E" w:rsidRDefault="00DC275C" w:rsidP="00DC275C">
      <w:pPr>
        <w:ind w:left="1440" w:right="50" w:hanging="3"/>
        <w:jc w:val="both"/>
        <w:rPr>
          <w:i/>
          <w:iCs/>
          <w:color w:val="000000"/>
        </w:rPr>
      </w:pPr>
    </w:p>
    <w:p w:rsidR="00DC275C" w:rsidRPr="00C36D94" w:rsidRDefault="00DC275C" w:rsidP="00DC275C">
      <w:pPr>
        <w:pStyle w:val="Prrafodelista"/>
        <w:numPr>
          <w:ilvl w:val="0"/>
          <w:numId w:val="2"/>
        </w:numPr>
        <w:spacing w:before="6"/>
        <w:ind w:right="51"/>
        <w:rPr>
          <w:rFonts w:ascii="Arial" w:hAnsi="Arial" w:cs="Arial"/>
          <w:i/>
          <w:iCs/>
          <w:color w:val="000000"/>
          <w:sz w:val="22"/>
          <w:szCs w:val="22"/>
          <w:lang w:val="es-CO" w:eastAsia="es-CO"/>
        </w:rPr>
      </w:pPr>
      <w:r w:rsidRPr="00C36D94">
        <w:rPr>
          <w:rFonts w:ascii="Arial" w:hAnsi="Arial" w:cs="Arial"/>
          <w:i/>
          <w:iCs/>
          <w:color w:val="000000"/>
          <w:sz w:val="22"/>
          <w:szCs w:val="22"/>
          <w:lang w:val="es-CO" w:eastAsia="es-CO"/>
        </w:rPr>
        <w:t>Realizar el diligenciamiento de la hoja de tamizaje de Morbilidad Materna Extrema.</w:t>
      </w:r>
    </w:p>
    <w:p w:rsidR="00DC275C" w:rsidRPr="00C36D94" w:rsidRDefault="00DC275C" w:rsidP="00DC275C">
      <w:pPr>
        <w:pStyle w:val="Prrafodelista"/>
        <w:spacing w:before="6"/>
        <w:ind w:right="51" w:firstLine="60"/>
        <w:rPr>
          <w:lang w:val="es-CO" w:eastAsia="es-CO"/>
        </w:rPr>
      </w:pPr>
    </w:p>
    <w:p w:rsidR="00DC275C" w:rsidRPr="00C36D94" w:rsidRDefault="00DC275C" w:rsidP="00DC275C">
      <w:pPr>
        <w:pStyle w:val="Prrafodelista"/>
        <w:numPr>
          <w:ilvl w:val="0"/>
          <w:numId w:val="2"/>
        </w:numPr>
        <w:ind w:right="52"/>
        <w:rPr>
          <w:rFonts w:ascii="Arial" w:hAnsi="Arial" w:cs="Arial"/>
          <w:i/>
          <w:iCs/>
          <w:color w:val="000000"/>
          <w:sz w:val="22"/>
          <w:szCs w:val="22"/>
          <w:lang w:val="es-CO" w:eastAsia="es-CO"/>
        </w:rPr>
      </w:pPr>
      <w:r w:rsidRPr="00C36D94">
        <w:rPr>
          <w:rFonts w:ascii="Arial" w:hAnsi="Arial" w:cs="Arial"/>
          <w:i/>
          <w:iCs/>
          <w:color w:val="000000"/>
          <w:sz w:val="22"/>
          <w:szCs w:val="22"/>
          <w:lang w:val="es-CO" w:eastAsia="es-CO"/>
        </w:rPr>
        <w:t>Realizar el monitoreo trimestral de los indicadores de Morbilidad Materna Extrema. </w:t>
      </w:r>
    </w:p>
    <w:p w:rsidR="00DC275C" w:rsidRPr="00C36D94" w:rsidRDefault="00DC275C" w:rsidP="00DC275C">
      <w:pPr>
        <w:pStyle w:val="Prrafodelista"/>
        <w:rPr>
          <w:lang w:val="es-CO" w:eastAsia="es-CO"/>
        </w:rPr>
      </w:pPr>
    </w:p>
    <w:p w:rsidR="00DC275C" w:rsidRPr="00C36D94" w:rsidRDefault="00DC275C" w:rsidP="00DC275C">
      <w:pPr>
        <w:pStyle w:val="Prrafodelista"/>
        <w:ind w:right="52"/>
        <w:rPr>
          <w:lang w:val="es-CO" w:eastAsia="es-CO"/>
        </w:rPr>
      </w:pPr>
    </w:p>
    <w:p w:rsidR="00DC275C" w:rsidRPr="00C36D94" w:rsidRDefault="00DC275C" w:rsidP="00DC275C">
      <w:pPr>
        <w:pStyle w:val="Prrafodelista"/>
        <w:numPr>
          <w:ilvl w:val="0"/>
          <w:numId w:val="2"/>
        </w:numPr>
        <w:ind w:right="44"/>
        <w:jc w:val="both"/>
        <w:rPr>
          <w:rFonts w:ascii="Arial" w:hAnsi="Arial" w:cs="Arial"/>
          <w:i/>
          <w:iCs/>
          <w:color w:val="000000"/>
          <w:sz w:val="22"/>
          <w:szCs w:val="22"/>
          <w:lang w:val="es-CO" w:eastAsia="es-CO"/>
        </w:rPr>
      </w:pPr>
      <w:r w:rsidRPr="00C36D94">
        <w:rPr>
          <w:rFonts w:ascii="Arial" w:hAnsi="Arial" w:cs="Arial"/>
          <w:i/>
          <w:iCs/>
          <w:color w:val="000000"/>
          <w:sz w:val="22"/>
          <w:szCs w:val="22"/>
          <w:lang w:val="es-CO" w:eastAsia="es-CO"/>
        </w:rPr>
        <w:t>Realizar de manera inmediata, la notificación de la muerte de la materna, a los sistemas de información establecidos para tal propósito, especialmente el sistema SIVIGILA. </w:t>
      </w:r>
    </w:p>
    <w:p w:rsidR="00DC275C" w:rsidRPr="00C36D94" w:rsidRDefault="00DC275C" w:rsidP="00DC275C">
      <w:pPr>
        <w:pStyle w:val="Prrafodelista"/>
        <w:ind w:right="44"/>
        <w:jc w:val="both"/>
        <w:rPr>
          <w:lang w:val="es-CO" w:eastAsia="es-CO"/>
        </w:rPr>
      </w:pPr>
    </w:p>
    <w:p w:rsidR="00DC275C" w:rsidRPr="00C36D94" w:rsidRDefault="00DC275C" w:rsidP="00DC275C">
      <w:pPr>
        <w:pStyle w:val="Prrafodelista"/>
        <w:numPr>
          <w:ilvl w:val="0"/>
          <w:numId w:val="2"/>
        </w:numPr>
        <w:spacing w:before="5"/>
        <w:ind w:right="41"/>
        <w:jc w:val="both"/>
        <w:rPr>
          <w:rFonts w:ascii="Arial" w:hAnsi="Arial" w:cs="Arial"/>
          <w:i/>
          <w:iCs/>
          <w:color w:val="000000"/>
          <w:sz w:val="22"/>
          <w:szCs w:val="22"/>
          <w:lang w:val="es-CO" w:eastAsia="es-CO"/>
        </w:rPr>
      </w:pPr>
      <w:r w:rsidRPr="00C36D94">
        <w:rPr>
          <w:rFonts w:ascii="Arial" w:hAnsi="Arial" w:cs="Arial"/>
          <w:i/>
          <w:iCs/>
          <w:color w:val="000000"/>
          <w:sz w:val="22"/>
          <w:szCs w:val="22"/>
          <w:lang w:val="es-CO" w:eastAsia="es-CO"/>
        </w:rPr>
        <w:t>En caso de presentarse una muerte materna el Gerente y/o Representante Legal de la IPS con los referentes en el tema, presentarán el análisis institucional del caso en el COVE convocado por el Ente Territorial y a partir de los hallazgos identificados, la totalidad de las instituciones involucradas en la atención de la materna, deben elaborar y presentar el plan de mejoramiento en los siguientes diez (10) días calendario posteriores a la realización del comité. </w:t>
      </w:r>
    </w:p>
    <w:p w:rsidR="00DC275C" w:rsidRPr="00605C3E" w:rsidRDefault="00DC275C" w:rsidP="00DC275C">
      <w:pPr>
        <w:spacing w:before="5"/>
        <w:ind w:left="742" w:right="41" w:firstLine="16"/>
        <w:jc w:val="both"/>
      </w:pPr>
    </w:p>
    <w:p w:rsidR="00DC275C" w:rsidRPr="00605C3E" w:rsidRDefault="00DC275C" w:rsidP="00DC275C">
      <w:r w:rsidRPr="00605C3E">
        <w:rPr>
          <w:b/>
          <w:bCs/>
          <w:i/>
          <w:iCs/>
          <w:color w:val="000000"/>
        </w:rPr>
        <w:t xml:space="preserve">Acuerdo 927 de 2024 </w:t>
      </w:r>
      <w:r w:rsidRPr="00605C3E">
        <w:rPr>
          <w:i/>
          <w:iCs/>
          <w:color w:val="000000"/>
        </w:rPr>
        <w:t>“Por medio del cual se adopta el Plan de Desarrollo Económico, Social, Ambiental y de Obras Públicas del Distrito Capital 2024-2027 “Bogotá Camina Segura” </w:t>
      </w:r>
    </w:p>
    <w:p w:rsidR="00DC275C" w:rsidRPr="00605C3E" w:rsidRDefault="00DC275C" w:rsidP="00DC275C">
      <w:pPr>
        <w:ind w:left="731" w:right="37" w:firstLine="30"/>
        <w:jc w:val="both"/>
      </w:pPr>
      <w:r w:rsidRPr="00605C3E">
        <w:rPr>
          <w:b/>
          <w:bCs/>
          <w:i/>
          <w:iCs/>
          <w:color w:val="000000"/>
        </w:rPr>
        <w:lastRenderedPageBreak/>
        <w:t xml:space="preserve">10.4. Programa 10. Salud Pública Integrada e Integral. </w:t>
      </w:r>
      <w:r w:rsidRPr="00605C3E">
        <w:rPr>
          <w:i/>
          <w:iCs/>
          <w:color w:val="000000"/>
        </w:rPr>
        <w:t>Para el Bien-Estar de las personas, con el desarrollo de este programa, se busca la articulación intersectorial y transectorial mediante los mecanismos de coordinación y cooperación para favorecer el desarrollo de alianzas y potenciar acciones de gobernanza y Atención Primaria Social para la afectación positiva de los determinantes sociales de las inequidades en salud dadas por condiciones socioeconómicas y ambientales; y del acceso a servicios básicos y características personales sobre hábitos aprendidos y estilos de vida. En este sentido, a través del fortalecimiento de la autoridad sanitaria y la participación ciudadana, se adelantarán acciones orientadas a lograr una gestión en salud coordinada para incidir en la capacidad de la ciudad en atender las diferentes enfermedades tanto físicas como mentales de los habitantes; y en busca de reducir las inequidades de la población. Para la efectividad de lo anterior, y en aras del cumplimiento de los pilares de la Atención Primaria Social, será determinante el fomento y modernización de las instancias de participación en salud dispuestas por la Ley, así como la inclusión de actores relevantes como lo son la academia, organizaciones de base comunitaria, organizaciones de pacientes, entre otros, que permiten aunar esfuerzos en el marco de las problemáticas prioritarias en salud pública haciendo énfasis en salud mental, para lo cual es necesaria la articulación con la Red Distrital de Salud Mental en la ciudad. Se busca que desde el ejercicio de la gobernanza y la gobernabilidad pueda obtenerse un mayor logro de los objetivos colectivos en salud, mayores niveles de participación ciudadana y de grupos de interés, y una mejor rectoría, con miras a aumentar el número de acciones de inspección, vigilancia y control, y a la promoción de liderazgos comunitarios, desde los enfoques de género, de derechos humanos, diferencial-poblacional e interseccional. Una buena rectoría o gobernanza en salud, en relación con los determinantes sociales implica procesos transparentes e incluyentes de toma de decisiones que tengan en cuenta a todos los grupos poblacionales y sectores sociales interesados, para garantizar que se reconozcan las necesidades de los más afectados por las inequidades sociales y sanitarias. Por ello, se contará con un sistema de información sectorial e intersectorial para la operación, monitoreo, comunicación y divulgación de resultados de la APSocial de Bogotá que contribuya a la toma de decisiones y el conocimiento de información. Además, que suministre datos confiables y de calidad, que aborden los determinantes sociales de la salud y contribuyan con información a los tomadores de decisiones en políticas públicas y para conocimiento de los habitantes de Bogotá. </w:t>
      </w:r>
    </w:p>
    <w:p w:rsidR="00DC275C" w:rsidRDefault="00DC275C" w:rsidP="00DC275C">
      <w:pPr>
        <w:spacing w:before="6"/>
        <w:ind w:left="747" w:right="66" w:firstLine="38"/>
        <w:jc w:val="both"/>
        <w:rPr>
          <w:i/>
          <w:iCs/>
          <w:color w:val="000000"/>
        </w:rPr>
      </w:pPr>
      <w:r w:rsidRPr="00605C3E">
        <w:rPr>
          <w:b/>
          <w:bCs/>
          <w:i/>
          <w:iCs/>
          <w:color w:val="000000"/>
        </w:rPr>
        <w:t xml:space="preserve">Artículo 44. Plan de Prevención y Atención Efectiva, Humanizada e Integral de salud mental. </w:t>
      </w:r>
      <w:r w:rsidRPr="00605C3E">
        <w:rPr>
          <w:i/>
          <w:iCs/>
          <w:color w:val="000000"/>
        </w:rPr>
        <w:t xml:space="preserve">Modifíquese el artículo </w:t>
      </w:r>
      <w:r w:rsidRPr="00605C3E">
        <w:rPr>
          <w:i/>
          <w:iCs/>
          <w:color w:val="0000FF"/>
          <w:u w:val="single"/>
        </w:rPr>
        <w:t>101</w:t>
      </w:r>
      <w:r w:rsidRPr="00605C3E">
        <w:rPr>
          <w:i/>
          <w:iCs/>
          <w:color w:val="0000FF"/>
        </w:rPr>
        <w:t xml:space="preserve"> </w:t>
      </w:r>
      <w:r w:rsidRPr="00605C3E">
        <w:rPr>
          <w:i/>
          <w:iCs/>
          <w:color w:val="000000"/>
        </w:rPr>
        <w:t>del Acuerdo Distrital 761 de 2020, el cual quedará así: </w:t>
      </w:r>
    </w:p>
    <w:p w:rsidR="00DC275C" w:rsidRDefault="00DC275C" w:rsidP="00DC275C">
      <w:pPr>
        <w:ind w:left="731" w:right="38" w:firstLine="27"/>
        <w:jc w:val="both"/>
        <w:rPr>
          <w:i/>
          <w:iCs/>
          <w:color w:val="000000"/>
        </w:rPr>
      </w:pPr>
    </w:p>
    <w:p w:rsidR="00DC275C" w:rsidRPr="00605C3E" w:rsidRDefault="00DC275C" w:rsidP="00DC275C">
      <w:pPr>
        <w:ind w:left="731" w:right="38" w:firstLine="27"/>
        <w:jc w:val="both"/>
      </w:pPr>
      <w:r w:rsidRPr="00605C3E">
        <w:rPr>
          <w:b/>
          <w:bCs/>
          <w:i/>
          <w:iCs/>
          <w:color w:val="000000"/>
        </w:rPr>
        <w:t xml:space="preserve">Artículo 101. Plan Intersectorial de Prevención y Atención Efectiva, Humanizada, Integral e Intersectorial de salud mental. </w:t>
      </w:r>
      <w:r w:rsidRPr="00605C3E">
        <w:rPr>
          <w:i/>
          <w:iCs/>
          <w:color w:val="000000"/>
        </w:rPr>
        <w:t xml:space="preserve">Reconociendo los desafíos en salud mental que enfrentamos en la ciudad, dado el impacto histórico </w:t>
      </w:r>
      <w:r w:rsidRPr="00605C3E">
        <w:rPr>
          <w:i/>
          <w:iCs/>
          <w:color w:val="000000"/>
        </w:rPr>
        <w:lastRenderedPageBreak/>
        <w:t>del conflicto social armado, las secuelas psicosociales de la pandemia, las inequidades socioeconómicas persistentes y los problemas emergentes, la Secretaría Distrital de Salud formulará e implementará un Plan de Prevención y Atención Efectiva, Humanizada, Resolutiva, Integral e Intersectorial para las personas con riesgo y viviendo con alteraciones y trastornos en salud mental, a través de la concurrencia de esfuerzos de todos los sectores, con enfoque poblacional, por momento de curso de vida (infancia, adolescencia, juventud, adultez y persona mayor) diferencial y de género, territorializado en las 20 Localidades de la ciudad, priorizando las rutas de atención a vulneraciones de Derechos humanos. </w:t>
      </w:r>
    </w:p>
    <w:p w:rsidR="00DC275C" w:rsidRPr="00605C3E" w:rsidRDefault="00DC275C" w:rsidP="00DC275C">
      <w:pPr>
        <w:spacing w:before="258"/>
        <w:ind w:left="745" w:right="38"/>
        <w:jc w:val="both"/>
      </w:pPr>
      <w:r w:rsidRPr="00605C3E">
        <w:rPr>
          <w:i/>
          <w:iCs/>
          <w:color w:val="000000"/>
        </w:rPr>
        <w:t>El Plan deberá contar con metas e indicadores por tipo de población, así como la definición de una periodicidad en su evaluación, la cual deberá ser pública y ampliamente difundida por la Administración”. </w:t>
      </w:r>
    </w:p>
    <w:p w:rsidR="00DC275C" w:rsidRDefault="00DC275C" w:rsidP="00DC275C">
      <w:pPr>
        <w:spacing w:before="5"/>
        <w:ind w:left="731" w:right="40" w:hanging="2"/>
        <w:jc w:val="both"/>
        <w:rPr>
          <w:b/>
          <w:bCs/>
          <w:i/>
          <w:iCs/>
          <w:color w:val="000000"/>
        </w:rPr>
      </w:pPr>
    </w:p>
    <w:p w:rsidR="00DC275C" w:rsidRPr="00605C3E" w:rsidRDefault="00DC275C" w:rsidP="00DC275C">
      <w:pPr>
        <w:spacing w:before="5"/>
        <w:ind w:left="731" w:right="40" w:hanging="2"/>
        <w:jc w:val="both"/>
      </w:pPr>
      <w:r w:rsidRPr="00605C3E">
        <w:rPr>
          <w:b/>
          <w:bCs/>
          <w:i/>
          <w:iCs/>
          <w:color w:val="000000"/>
        </w:rPr>
        <w:t xml:space="preserve">Artículo 259. Inversiones en estrategias de salud mental a través de los Fondos de Desarrollo Local. </w:t>
      </w:r>
      <w:r w:rsidRPr="00605C3E">
        <w:rPr>
          <w:i/>
          <w:iCs/>
          <w:color w:val="000000"/>
        </w:rPr>
        <w:t>Los Fondos de Desarrollo Local, de acuerdo con las disposiciones establecidas para el componente de salud mental en el Plan Territorial de Salud 2024-2027, podrá realizar inversiones complementarias en materia de promoción y fortalecimiento de la salud mental en los entornos familiar y comunitario en el ámbito de su jurisdicción. Se priorizarán aquellas inversiones locales que apalanquen el desarrollo de estrategias relacionadas con la prevención de la violencia intrafamiliar y el maltrato infantil, la promoción del autocuidado y el empoderamiento de los ciudadanos a través de herramientas de apoyo emocional y acompañamiento a personas que enfrentan escenarios de crisis. </w:t>
      </w:r>
    </w:p>
    <w:p w:rsidR="00DC275C" w:rsidRDefault="00DC275C" w:rsidP="00DC275C">
      <w:pPr>
        <w:spacing w:before="6"/>
        <w:ind w:right="40"/>
      </w:pPr>
    </w:p>
    <w:p w:rsidR="00DC275C" w:rsidRPr="00605C3E" w:rsidRDefault="00DC275C" w:rsidP="00DC275C">
      <w:pPr>
        <w:spacing w:before="511"/>
        <w:ind w:left="25"/>
      </w:pPr>
      <w:r w:rsidRPr="00605C3E">
        <w:rPr>
          <w:b/>
          <w:bCs/>
          <w:color w:val="000000"/>
        </w:rPr>
        <w:t>CONSIDERACIONES NORMATIVAS DEL PONENTE </w:t>
      </w:r>
    </w:p>
    <w:p w:rsidR="00DC275C" w:rsidRPr="00605C3E" w:rsidRDefault="00DC275C" w:rsidP="00DC275C">
      <w:pPr>
        <w:spacing w:before="249"/>
        <w:ind w:left="382" w:right="42" w:hanging="359"/>
        <w:jc w:val="both"/>
      </w:pPr>
      <w:r w:rsidRPr="00605C3E">
        <w:rPr>
          <w:b/>
          <w:bCs/>
          <w:color w:val="000000"/>
        </w:rPr>
        <w:t xml:space="preserve">Ley 1412 de 2010 </w:t>
      </w:r>
      <w:r w:rsidRPr="00605C3E">
        <w:rPr>
          <w:i/>
          <w:iCs/>
          <w:color w:val="000000"/>
        </w:rPr>
        <w:t>‘’</w:t>
      </w:r>
      <w:r w:rsidRPr="00605C3E">
        <w:rPr>
          <w:i/>
          <w:iCs/>
          <w:color w:val="333333"/>
          <w:shd w:val="clear" w:color="auto" w:fill="FFFFFF"/>
        </w:rPr>
        <w:t>Por medio de la cual se autoriza la realización de forma</w:t>
      </w:r>
      <w:r w:rsidRPr="00605C3E">
        <w:rPr>
          <w:i/>
          <w:iCs/>
          <w:color w:val="333333"/>
        </w:rPr>
        <w:t xml:space="preserve"> </w:t>
      </w:r>
      <w:r w:rsidRPr="00605C3E">
        <w:rPr>
          <w:i/>
          <w:iCs/>
          <w:color w:val="333333"/>
          <w:shd w:val="clear" w:color="auto" w:fill="FFFFFF"/>
        </w:rPr>
        <w:t>gratuita y se promueve la ligadura de conductos deferentes o vasectomía y la</w:t>
      </w:r>
      <w:r w:rsidRPr="00605C3E">
        <w:rPr>
          <w:i/>
          <w:iCs/>
          <w:color w:val="333333"/>
        </w:rPr>
        <w:t xml:space="preserve"> </w:t>
      </w:r>
      <w:r w:rsidRPr="00605C3E">
        <w:rPr>
          <w:i/>
          <w:iCs/>
          <w:color w:val="333333"/>
          <w:shd w:val="clear" w:color="auto" w:fill="FFFFFF"/>
        </w:rPr>
        <w:t>ligadura de trompas de Falopio como formas para fomentar la paternidad y la</w:t>
      </w:r>
      <w:r w:rsidRPr="00605C3E">
        <w:rPr>
          <w:i/>
          <w:iCs/>
          <w:color w:val="333333"/>
        </w:rPr>
        <w:t xml:space="preserve"> </w:t>
      </w:r>
      <w:r w:rsidRPr="00605C3E">
        <w:rPr>
          <w:i/>
          <w:iCs/>
          <w:color w:val="333333"/>
          <w:shd w:val="clear" w:color="auto" w:fill="FFFFFF"/>
        </w:rPr>
        <w:t>maternidad responsable.’’</w:t>
      </w:r>
      <w:r w:rsidRPr="00605C3E">
        <w:rPr>
          <w:i/>
          <w:iCs/>
          <w:color w:val="333333"/>
        </w:rPr>
        <w:t> </w:t>
      </w:r>
    </w:p>
    <w:p w:rsidR="00DC275C" w:rsidRDefault="00DC275C" w:rsidP="00DC275C">
      <w:pPr>
        <w:spacing w:before="258"/>
        <w:ind w:left="733" w:right="43" w:hanging="9"/>
        <w:jc w:val="both"/>
        <w:rPr>
          <w:i/>
          <w:iCs/>
          <w:color w:val="333333"/>
        </w:rPr>
      </w:pPr>
      <w:r w:rsidRPr="00605C3E">
        <w:rPr>
          <w:b/>
          <w:bCs/>
          <w:i/>
          <w:iCs/>
          <w:color w:val="333333"/>
        </w:rPr>
        <w:t>A</w:t>
      </w:r>
      <w:r w:rsidRPr="00605C3E">
        <w:rPr>
          <w:b/>
          <w:bCs/>
          <w:i/>
          <w:iCs/>
          <w:color w:val="333333"/>
          <w:shd w:val="clear" w:color="auto" w:fill="FFFFFF"/>
        </w:rPr>
        <w:t xml:space="preserve">rtículo 6°. Discapacitados Mentales. </w:t>
      </w:r>
      <w:r w:rsidRPr="00605C3E">
        <w:rPr>
          <w:i/>
          <w:iCs/>
          <w:color w:val="333333"/>
          <w:shd w:val="clear" w:color="auto" w:fill="FFFFFF"/>
        </w:rPr>
        <w:t>Cuando se trate de discapacitados</w:t>
      </w:r>
      <w:r w:rsidRPr="00605C3E">
        <w:rPr>
          <w:i/>
          <w:iCs/>
          <w:color w:val="333333"/>
        </w:rPr>
        <w:t xml:space="preserve"> </w:t>
      </w:r>
      <w:r w:rsidRPr="00605C3E">
        <w:rPr>
          <w:i/>
          <w:iCs/>
          <w:color w:val="333333"/>
          <w:shd w:val="clear" w:color="auto" w:fill="FFFFFF"/>
        </w:rPr>
        <w:t>mentales, la solicitud y el consentimiento serán suscritos por el respectivo</w:t>
      </w:r>
      <w:r w:rsidRPr="00605C3E">
        <w:rPr>
          <w:i/>
          <w:iCs/>
          <w:color w:val="333333"/>
        </w:rPr>
        <w:t xml:space="preserve"> </w:t>
      </w:r>
      <w:r w:rsidRPr="00605C3E">
        <w:rPr>
          <w:i/>
          <w:iCs/>
          <w:color w:val="333333"/>
          <w:shd w:val="clear" w:color="auto" w:fill="FFFFFF"/>
        </w:rPr>
        <w:t>representante legal, previa autorización judicial.</w:t>
      </w:r>
      <w:r w:rsidRPr="00605C3E">
        <w:rPr>
          <w:i/>
          <w:iCs/>
          <w:color w:val="333333"/>
        </w:rPr>
        <w:t> </w:t>
      </w:r>
    </w:p>
    <w:p w:rsidR="00DC275C" w:rsidRDefault="00DC275C" w:rsidP="00DC275C">
      <w:pPr>
        <w:ind w:left="24"/>
        <w:rPr>
          <w:b/>
          <w:bCs/>
          <w:i/>
          <w:iCs/>
          <w:color w:val="000000"/>
        </w:rPr>
      </w:pPr>
    </w:p>
    <w:p w:rsidR="00DC275C" w:rsidRPr="00605C3E" w:rsidRDefault="00DC275C" w:rsidP="00DC275C">
      <w:pPr>
        <w:ind w:left="24"/>
      </w:pPr>
      <w:r w:rsidRPr="00605C3E">
        <w:rPr>
          <w:b/>
          <w:bCs/>
          <w:i/>
          <w:iCs/>
          <w:color w:val="000000"/>
        </w:rPr>
        <w:t>De orden jurisprudencial </w:t>
      </w:r>
    </w:p>
    <w:p w:rsidR="00DC275C" w:rsidRPr="00605C3E" w:rsidRDefault="00DC275C" w:rsidP="00DC275C">
      <w:pPr>
        <w:spacing w:before="352"/>
        <w:ind w:left="387"/>
      </w:pPr>
      <w:r w:rsidRPr="00605C3E">
        <w:rPr>
          <w:b/>
          <w:bCs/>
          <w:color w:val="000000"/>
        </w:rPr>
        <w:t>- Corte Constitucional de Colombia. Sentencia T-760 de 2008 </w:t>
      </w:r>
    </w:p>
    <w:p w:rsidR="00DC275C" w:rsidRPr="00605C3E" w:rsidRDefault="00DC275C" w:rsidP="00DC275C">
      <w:pPr>
        <w:ind w:left="742" w:right="41" w:firstLine="11"/>
        <w:jc w:val="both"/>
      </w:pPr>
      <w:r w:rsidRPr="00605C3E">
        <w:rPr>
          <w:color w:val="000000"/>
        </w:rPr>
        <w:t xml:space="preserve">Esta sentencia estableció el derecho de las mujeres a recibir atención integral en salud, que incluye la salud mental, durante su proceso de embarazo. La Corte </w:t>
      </w:r>
      <w:r w:rsidRPr="00605C3E">
        <w:rPr>
          <w:color w:val="000000"/>
        </w:rPr>
        <w:lastRenderedPageBreak/>
        <w:t>Constitucional ha reiterado que el embarazo no debe limitarse a la atención física, sino que se debe considerar el impacto emocional y psicológico, especialmente en mujeres que puedan sufrir de trastornos como la depresión o la ansiedad durante el embarazo o el posparto. </w:t>
      </w:r>
    </w:p>
    <w:p w:rsidR="00DC275C" w:rsidRPr="00605C3E" w:rsidRDefault="00DC275C" w:rsidP="00DC275C">
      <w:pPr>
        <w:spacing w:before="258"/>
        <w:ind w:left="387"/>
      </w:pPr>
      <w:r w:rsidRPr="00605C3E">
        <w:rPr>
          <w:b/>
          <w:bCs/>
          <w:color w:val="000000"/>
        </w:rPr>
        <w:t>- Corte Constitucional de Colombia. Sentencia T-160 de 2008 </w:t>
      </w:r>
    </w:p>
    <w:p w:rsidR="00DC275C" w:rsidRPr="00605C3E" w:rsidRDefault="00DC275C" w:rsidP="00DC275C">
      <w:pPr>
        <w:ind w:left="742" w:right="38" w:firstLine="10"/>
        <w:jc w:val="both"/>
      </w:pPr>
      <w:r w:rsidRPr="00605C3E">
        <w:rPr>
          <w:color w:val="000000"/>
        </w:rPr>
        <w:t>En esta sentencia, la Corte Constitucional aborda el derecho a la salud mental durante el embarazo y el puerperio (el periodo postparto). Se destaca que las mujeres embarazadas tienen derecho a recibir una atención integral que contemple tanto su salud física como emocional, enfatizando la importancia de la atención psicológica durante y después del embarazo. </w:t>
      </w:r>
    </w:p>
    <w:p w:rsidR="00DC275C" w:rsidRPr="009E5299" w:rsidRDefault="00DC275C" w:rsidP="00DC275C"/>
    <w:p w:rsidR="00DC275C" w:rsidRDefault="00DC275C" w:rsidP="00DC275C">
      <w:pPr>
        <w:pStyle w:val="Ttulo1"/>
        <w:numPr>
          <w:ilvl w:val="0"/>
          <w:numId w:val="1"/>
        </w:numPr>
        <w:spacing w:line="240" w:lineRule="auto"/>
        <w:rPr>
          <w:sz w:val="22"/>
          <w:szCs w:val="22"/>
        </w:rPr>
      </w:pPr>
      <w:bookmarkStart w:id="12" w:name="_Toc196390565"/>
      <w:bookmarkStart w:id="13" w:name="_Toc196401234"/>
      <w:r w:rsidRPr="007342C3">
        <w:rPr>
          <w:sz w:val="22"/>
          <w:szCs w:val="22"/>
        </w:rPr>
        <w:t>COMPETENCIA DEL CONCEJO DE BOGOTÁ</w:t>
      </w:r>
      <w:bookmarkEnd w:id="12"/>
      <w:bookmarkEnd w:id="13"/>
      <w:r w:rsidRPr="007342C3">
        <w:rPr>
          <w:sz w:val="22"/>
          <w:szCs w:val="22"/>
        </w:rPr>
        <w:t> </w:t>
      </w:r>
    </w:p>
    <w:p w:rsidR="00DC275C" w:rsidRPr="00605C3E" w:rsidRDefault="00DC275C" w:rsidP="00DC275C">
      <w:pPr>
        <w:spacing w:before="369"/>
        <w:ind w:left="360" w:right="45"/>
        <w:jc w:val="both"/>
      </w:pPr>
      <w:r w:rsidRPr="00605C3E">
        <w:rPr>
          <w:color w:val="000000"/>
        </w:rPr>
        <w:t>Según el autor de la iniciativa, el proyecto de acuerdo se sustenta en el artículo 12 del Decreto Ley 1421 de 1993, que faculta al Concejo para dictar normas necesarias que garanticen el adecuado cumplimiento de las funciones y la eficiente prestación de los servicios a cargo del Distrito. </w:t>
      </w:r>
    </w:p>
    <w:p w:rsidR="00DC275C" w:rsidRPr="00605C3E" w:rsidRDefault="00DC275C" w:rsidP="00DC275C">
      <w:pPr>
        <w:spacing w:before="259"/>
        <w:ind w:left="360" w:right="45"/>
        <w:jc w:val="both"/>
      </w:pPr>
      <w:r w:rsidRPr="00605C3E">
        <w:rPr>
          <w:color w:val="000000"/>
        </w:rPr>
        <w:t>Además, se fundamenta en el Acuerdo 741 de 2019, que regula el funcionamiento interno del Concejo de Bogotá y establece la facultad de los concejales para presentar proyectos de acuerdo en beneficio del bienestar social de la ciudadanía. </w:t>
      </w:r>
    </w:p>
    <w:p w:rsidR="00DC275C" w:rsidRPr="00605C3E" w:rsidRDefault="00DC275C" w:rsidP="00DC275C">
      <w:pPr>
        <w:spacing w:before="259"/>
        <w:ind w:left="360" w:right="66"/>
        <w:jc w:val="both"/>
      </w:pPr>
      <w:r w:rsidRPr="00605C3E">
        <w:rPr>
          <w:color w:val="000000"/>
        </w:rPr>
        <w:t>El autor a tenor literal de lo expuesto en el cuerpo de la exposición de motivos, fundamentan la competencia del Concejo de Bogotá en: </w:t>
      </w:r>
    </w:p>
    <w:p w:rsidR="00DC275C" w:rsidRPr="00605C3E" w:rsidRDefault="00DC275C" w:rsidP="00DC275C">
      <w:pPr>
        <w:spacing w:before="258"/>
        <w:ind w:left="720" w:right="48"/>
      </w:pPr>
      <w:r w:rsidRPr="00605C3E">
        <w:rPr>
          <w:b/>
          <w:bCs/>
          <w:i/>
          <w:iCs/>
          <w:color w:val="000000"/>
        </w:rPr>
        <w:t xml:space="preserve">Artículo 12. Atribuciones. </w:t>
      </w:r>
      <w:r w:rsidRPr="00605C3E">
        <w:rPr>
          <w:i/>
          <w:iCs/>
          <w:color w:val="000000"/>
        </w:rPr>
        <w:t>Corresponde al Concejo Distrital, de conformidad con la Constitución y a la ley: </w:t>
      </w:r>
    </w:p>
    <w:p w:rsidR="00DC275C" w:rsidRPr="00605C3E" w:rsidRDefault="00DC275C" w:rsidP="00DC275C">
      <w:pPr>
        <w:pStyle w:val="Prrafodelista"/>
        <w:spacing w:before="258"/>
        <w:ind w:left="1440" w:right="52"/>
        <w:rPr>
          <w:lang w:val="es-CO" w:eastAsia="es-CO"/>
        </w:rPr>
      </w:pPr>
      <w:r w:rsidRPr="00605C3E">
        <w:rPr>
          <w:rFonts w:ascii="Arial" w:hAnsi="Arial" w:cs="Arial"/>
          <w:i/>
          <w:iCs/>
          <w:color w:val="000000"/>
          <w:sz w:val="22"/>
          <w:szCs w:val="22"/>
          <w:lang w:val="es-CO" w:eastAsia="es-CO"/>
        </w:rPr>
        <w:t>1. Dictar las normas necesarias para garantizar el adecuado cumplimiento de las funciones y la eficiente prestación de los servicios a cargo del Distrito</w:t>
      </w:r>
    </w:p>
    <w:p w:rsidR="00DC275C" w:rsidRDefault="00DC275C" w:rsidP="00DC275C">
      <w:pPr>
        <w:pStyle w:val="Ttulo1"/>
        <w:numPr>
          <w:ilvl w:val="0"/>
          <w:numId w:val="1"/>
        </w:numPr>
        <w:spacing w:line="240" w:lineRule="auto"/>
        <w:rPr>
          <w:sz w:val="22"/>
          <w:szCs w:val="22"/>
        </w:rPr>
      </w:pPr>
      <w:bookmarkStart w:id="14" w:name="_Toc196390566"/>
      <w:bookmarkStart w:id="15" w:name="_Toc196401235"/>
      <w:r w:rsidRPr="007342C3">
        <w:rPr>
          <w:sz w:val="22"/>
          <w:szCs w:val="22"/>
        </w:rPr>
        <w:t>IMPACTO FISCAL</w:t>
      </w:r>
      <w:bookmarkEnd w:id="14"/>
      <w:bookmarkEnd w:id="15"/>
      <w:r w:rsidRPr="007342C3">
        <w:rPr>
          <w:sz w:val="22"/>
          <w:szCs w:val="22"/>
        </w:rPr>
        <w:t> </w:t>
      </w:r>
    </w:p>
    <w:p w:rsidR="00DC275C" w:rsidRPr="00605C3E" w:rsidRDefault="00DC275C" w:rsidP="00DC275C">
      <w:pPr>
        <w:ind w:left="360"/>
        <w:jc w:val="both"/>
      </w:pPr>
      <w:r>
        <w:rPr>
          <w:color w:val="000000"/>
        </w:rPr>
        <w:t xml:space="preserve">El autor señala que la presente iniciativa </w:t>
      </w:r>
      <w:r>
        <w:rPr>
          <w:b/>
          <w:bCs/>
          <w:color w:val="000000"/>
        </w:rPr>
        <w:t xml:space="preserve">NO </w:t>
      </w:r>
      <w:r>
        <w:rPr>
          <w:color w:val="000000"/>
        </w:rPr>
        <w:t xml:space="preserve">genera un impacto fiscal que implique una modificación en el marco fiscal de mediano plazo, toda vez que no se incrementará el Presupuesto del Distrito, ni ocasionará la creación de una nueva fuente de financiación, ya que las acciones estarán enmarcadas en los proyectos contenidos en el Plan Distrital de Desarrollo ‘Bogotá Camina Segura’, como el programa 10 “Salud Pública Integrada e Integral”, el artículo 44 que contempla el Plan de Prevención y Atención Efectiva, </w:t>
      </w:r>
      <w:r>
        <w:rPr>
          <w:color w:val="000000"/>
        </w:rPr>
        <w:lastRenderedPageBreak/>
        <w:t>Humanizada e Integral de salud mental y el artículo 259 “Inversiones en estrategias de salud mental a través de los Fondos de Desarrollo Local”</w:t>
      </w:r>
    </w:p>
    <w:p w:rsidR="00DC275C" w:rsidRDefault="00DC275C" w:rsidP="00DC275C">
      <w:pPr>
        <w:pStyle w:val="Ttulo1"/>
        <w:numPr>
          <w:ilvl w:val="0"/>
          <w:numId w:val="1"/>
        </w:numPr>
        <w:spacing w:line="240" w:lineRule="auto"/>
        <w:rPr>
          <w:sz w:val="22"/>
          <w:szCs w:val="22"/>
        </w:rPr>
      </w:pPr>
      <w:bookmarkStart w:id="16" w:name="_Toc196390567"/>
      <w:bookmarkStart w:id="17" w:name="_Toc196401236"/>
      <w:r w:rsidRPr="007342C3">
        <w:rPr>
          <w:sz w:val="22"/>
          <w:szCs w:val="22"/>
        </w:rPr>
        <w:t>CO</w:t>
      </w:r>
      <w:bookmarkEnd w:id="16"/>
      <w:r>
        <w:rPr>
          <w:sz w:val="22"/>
          <w:szCs w:val="22"/>
        </w:rPr>
        <w:t>MENTARIOS Y OBSERVACIONES DEL PONENTE</w:t>
      </w:r>
      <w:bookmarkEnd w:id="17"/>
    </w:p>
    <w:p w:rsidR="00DC275C" w:rsidRPr="00605C3E" w:rsidRDefault="00DC275C" w:rsidP="00DC275C">
      <w:pPr>
        <w:pStyle w:val="Prrafodelista"/>
        <w:spacing w:before="369"/>
        <w:ind w:left="360" w:right="45"/>
        <w:jc w:val="both"/>
        <w:rPr>
          <w:lang w:val="es-CO" w:eastAsia="es-CO"/>
        </w:rPr>
      </w:pPr>
      <w:r w:rsidRPr="00605C3E">
        <w:rPr>
          <w:rFonts w:ascii="Arial" w:hAnsi="Arial" w:cs="Arial"/>
          <w:color w:val="000000"/>
          <w:sz w:val="22"/>
          <w:szCs w:val="22"/>
          <w:lang w:val="es-CO" w:eastAsia="es-CO"/>
        </w:rPr>
        <w:t>El embarazo y el período postparto representan un desafío significativo para las mujeres, no solo a nivel físico, sino también psicológico. Las investigaciones han demostrado que entre el 10% y el 20% de las mujeres enfrentan trastornos psicológicos, como depresión y ansiedad, durante el embarazo o en los primeros años después del parto. La falta de apoyo emocional y psicosocial, especialmente para mujeres vulnerables, puede agravar estas condiciones, afectando tanto su salud mental como física, e incluso generar complicaciones como abortos espontáneos y prematurez. </w:t>
      </w:r>
    </w:p>
    <w:p w:rsidR="00DC275C" w:rsidRDefault="00DC275C" w:rsidP="00DC275C">
      <w:pPr>
        <w:pStyle w:val="Prrafodelista"/>
        <w:spacing w:before="6"/>
        <w:ind w:left="360" w:right="37"/>
        <w:jc w:val="both"/>
        <w:rPr>
          <w:rFonts w:ascii="Arial" w:hAnsi="Arial" w:cs="Arial"/>
          <w:color w:val="000000"/>
          <w:sz w:val="22"/>
          <w:szCs w:val="22"/>
          <w:lang w:val="es-CO" w:eastAsia="es-CO"/>
        </w:rPr>
      </w:pPr>
    </w:p>
    <w:p w:rsidR="00DC275C" w:rsidRPr="00605C3E" w:rsidRDefault="00DC275C" w:rsidP="00DC275C">
      <w:pPr>
        <w:pStyle w:val="Prrafodelista"/>
        <w:spacing w:before="6"/>
        <w:ind w:left="360" w:right="37"/>
        <w:jc w:val="both"/>
        <w:rPr>
          <w:lang w:val="es-CO" w:eastAsia="es-CO"/>
        </w:rPr>
      </w:pPr>
      <w:r w:rsidRPr="00605C3E">
        <w:rPr>
          <w:rFonts w:ascii="Arial" w:hAnsi="Arial" w:cs="Arial"/>
          <w:color w:val="000000"/>
          <w:sz w:val="22"/>
          <w:szCs w:val="22"/>
          <w:lang w:val="es-CO" w:eastAsia="es-CO"/>
        </w:rPr>
        <w:t>La atención psicológica materna es insuficiente en Colombia, aunque el sistema de salud ha avanzado en aspectos físicos del cuidado prenatal y postnatal. A pesar de la implementación de rutas integrales de atención en salud para la población, no se ha logrado integrar la atención psicológica de forma efectiva. </w:t>
      </w:r>
    </w:p>
    <w:p w:rsidR="00DC275C" w:rsidRPr="00605C3E" w:rsidRDefault="00DC275C" w:rsidP="00DC275C">
      <w:pPr>
        <w:pStyle w:val="Prrafodelista"/>
        <w:spacing w:before="6"/>
        <w:ind w:left="360" w:right="44"/>
        <w:jc w:val="both"/>
        <w:rPr>
          <w:lang w:val="es-CO" w:eastAsia="es-CO"/>
        </w:rPr>
      </w:pPr>
      <w:r w:rsidRPr="00605C3E">
        <w:rPr>
          <w:rFonts w:ascii="Arial" w:hAnsi="Arial" w:cs="Arial"/>
          <w:color w:val="000000"/>
          <w:sz w:val="22"/>
          <w:szCs w:val="22"/>
          <w:lang w:val="es-CO" w:eastAsia="es-CO"/>
        </w:rPr>
        <w:t>Un dato alarmante es que entre 2019 y 2022 se registraron 124.829 atenciones por afecciones de salud mental en mujeres embarazadas o en periodo postparto en Bogotá, con trastornos depresivos y de ansiedad siendo los más comunes. Las políticas deben ser más inclusivas y ofrecer no solo atención física, sino también apoyo psicológico para reducir los riesgos de complicaciones derivadas de trastornos mentales. </w:t>
      </w:r>
    </w:p>
    <w:p w:rsidR="00DC275C" w:rsidRDefault="00DC275C" w:rsidP="00DC275C">
      <w:pPr>
        <w:ind w:left="315"/>
        <w:jc w:val="both"/>
        <w:rPr>
          <w:color w:val="000000"/>
        </w:rPr>
      </w:pPr>
    </w:p>
    <w:p w:rsidR="00DC275C" w:rsidRPr="00605C3E" w:rsidRDefault="00DC275C" w:rsidP="00DC275C">
      <w:pPr>
        <w:ind w:left="315"/>
        <w:jc w:val="both"/>
      </w:pPr>
      <w:r w:rsidRPr="00605C3E">
        <w:rPr>
          <w:color w:val="000000"/>
        </w:rPr>
        <w:t>Según Jorge Javier Caraveo (2019)</w:t>
      </w:r>
      <w:r w:rsidRPr="00605C3E">
        <w:rPr>
          <w:color w:val="000000"/>
          <w:sz w:val="13"/>
          <w:szCs w:val="13"/>
          <w:vertAlign w:val="superscript"/>
        </w:rPr>
        <w:t xml:space="preserve">2 </w:t>
      </w:r>
      <w:r w:rsidRPr="00605C3E">
        <w:rPr>
          <w:color w:val="000000"/>
        </w:rPr>
        <w:t>hace referencia a que más de la mitad de los padres de menores con mayor probabilidad de cursar con un problema de salud mental no consideraron la necesidad de ayuda y sólo 13% la buscó. El acceso a servicios de salud mental ha demostrado que el 13,5% de los habitantes ha consultado por un tema de salud mental alguna vez en su vida. De estas personas, el 54% ha recibido psicoterapia individual y el 52% ha recibido tratamiento farmacológico. Aunque se ha logrado un avance en el acceso a servicios de salud mental, como la psicoterapia y el tratamiento farmacológico, los datos indican que aún existe una alta necesidad de mejorar la cobertura y la calidad de estos servicios, especialmente en las poblaciones más vulnerables. El hecho de que un porcentaje considerable de la población haya tenido pensamientos suicidas o haya experimentado trastornos psicológicos sin haber recibido atención adecuada señala una falta de acceso o de sensibilización frente a estos temas. </w:t>
      </w:r>
    </w:p>
    <w:p w:rsidR="00DC275C" w:rsidRDefault="00DC275C" w:rsidP="00DC275C">
      <w:pPr>
        <w:spacing w:before="5"/>
        <w:ind w:left="338" w:right="41" w:firstLine="9"/>
        <w:jc w:val="both"/>
        <w:rPr>
          <w:color w:val="000000"/>
        </w:rPr>
      </w:pPr>
    </w:p>
    <w:p w:rsidR="00DC275C" w:rsidRPr="00605C3E" w:rsidRDefault="00DC275C" w:rsidP="00DC275C">
      <w:pPr>
        <w:spacing w:before="5"/>
        <w:ind w:left="338" w:right="41" w:firstLine="9"/>
        <w:jc w:val="both"/>
      </w:pPr>
      <w:r w:rsidRPr="00605C3E">
        <w:rPr>
          <w:color w:val="000000"/>
        </w:rPr>
        <w:t>En Colombia, el suicidio sigue siendo alarmante, con un aumento en la tasa entre las mujeres, lo que indica una vulnerabilidad de este grupo. Es fundamental que las políticas públicas aborden temas sociales, como las condiciones económicas y familiares que influyen en la salud mental. Además, es necesario hacer un esfuerzo para mejorar la atención a las personas en riesgo, aumentar la sensibilización y promover una red de apoyo social. </w:t>
      </w:r>
    </w:p>
    <w:p w:rsidR="00DC275C" w:rsidRPr="00605C3E" w:rsidRDefault="00DC275C" w:rsidP="00DC275C">
      <w:pPr>
        <w:spacing w:before="259"/>
        <w:ind w:left="339" w:right="39" w:firstLine="9"/>
        <w:jc w:val="both"/>
      </w:pPr>
      <w:r w:rsidRPr="00605C3E">
        <w:rPr>
          <w:color w:val="000000"/>
        </w:rPr>
        <w:lastRenderedPageBreak/>
        <w:t>Estudios recientes indican que entre el 10% y el 15% de las mujeres embarazadas en Colombia experimentan síntomas de depresión o ansiedad.</w:t>
      </w:r>
      <w:r w:rsidRPr="00605C3E">
        <w:rPr>
          <w:color w:val="000000"/>
          <w:sz w:val="13"/>
          <w:szCs w:val="13"/>
          <w:vertAlign w:val="superscript"/>
        </w:rPr>
        <w:t xml:space="preserve">3 </w:t>
      </w:r>
      <w:r w:rsidRPr="00605C3E">
        <w:rPr>
          <w:color w:val="000000"/>
        </w:rPr>
        <w:t>La prevalencia de trastornos como la depresión y la ansiedad en mujeres embarazadas y madres recientes señala la necesidad de fortalecer los servicios de salud mental, garantizando su accesibilidad y cobertura. </w:t>
      </w:r>
    </w:p>
    <w:p w:rsidR="00DC275C" w:rsidRPr="007342C3" w:rsidRDefault="00DC275C" w:rsidP="00DC275C">
      <w:pPr>
        <w:pStyle w:val="Ttulo1"/>
        <w:numPr>
          <w:ilvl w:val="0"/>
          <w:numId w:val="1"/>
        </w:numPr>
        <w:spacing w:line="240" w:lineRule="auto"/>
        <w:rPr>
          <w:sz w:val="22"/>
          <w:szCs w:val="22"/>
        </w:rPr>
      </w:pPr>
      <w:bookmarkStart w:id="18" w:name="_Toc196390568"/>
      <w:bookmarkStart w:id="19" w:name="_Toc196401237"/>
      <w:r w:rsidRPr="007342C3">
        <w:rPr>
          <w:sz w:val="22"/>
          <w:szCs w:val="22"/>
        </w:rPr>
        <w:t>CONCLUSIONES</w:t>
      </w:r>
      <w:bookmarkEnd w:id="18"/>
      <w:bookmarkEnd w:id="19"/>
    </w:p>
    <w:p w:rsidR="00DC275C" w:rsidRDefault="00DC275C" w:rsidP="00117E7E">
      <w:pPr>
        <w:ind w:left="360"/>
        <w:jc w:val="both"/>
        <w:rPr>
          <w:sz w:val="20"/>
          <w:szCs w:val="20"/>
        </w:rPr>
      </w:pPr>
      <w:r>
        <w:rPr>
          <w:color w:val="000000"/>
        </w:rPr>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Pr>
          <w:b/>
          <w:color w:val="000000"/>
        </w:rPr>
        <w:t xml:space="preserve">PONENCIA POSITIVA CON MODIFICACIONES </w:t>
      </w:r>
      <w:r w:rsidR="00117E7E">
        <w:rPr>
          <w:color w:val="000000"/>
        </w:rPr>
        <w:t>al Proyecto de Acuerdo No. 288 de</w:t>
      </w:r>
      <w:r>
        <w:rPr>
          <w:color w:val="000000"/>
        </w:rPr>
        <w:t xml:space="preserve"> 2025, “Por el cual se fortalece y fomenta la atención de la salud mental materna en </w:t>
      </w:r>
      <w:r w:rsidR="00117E7E">
        <w:rPr>
          <w:color w:val="000000"/>
        </w:rPr>
        <w:t>el distrito</w:t>
      </w:r>
      <w:r>
        <w:rPr>
          <w:color w:val="000000"/>
        </w:rPr>
        <w:t xml:space="preserve"> capital y se dictan otras disposiciones</w:t>
      </w:r>
      <w:r w:rsidR="002C443D">
        <w:rPr>
          <w:color w:val="000000"/>
        </w:rPr>
        <w:t>”.</w:t>
      </w:r>
    </w:p>
    <w:p w:rsidR="00DC275C" w:rsidRDefault="00DC275C" w:rsidP="00DC275C">
      <w:pPr>
        <w:jc w:val="both"/>
        <w:rPr>
          <w:sz w:val="20"/>
          <w:szCs w:val="20"/>
        </w:rPr>
      </w:pPr>
    </w:p>
    <w:p w:rsidR="00DC275C" w:rsidRDefault="00DC275C" w:rsidP="00DC275C">
      <w:pPr>
        <w:spacing w:before="272"/>
        <w:ind w:right="2"/>
        <w:jc w:val="both"/>
      </w:pPr>
    </w:p>
    <w:p w:rsidR="00DC275C" w:rsidRPr="003E18C5" w:rsidRDefault="00DC275C" w:rsidP="00DC275C">
      <w:pPr>
        <w:spacing w:before="272"/>
        <w:ind w:right="2"/>
        <w:jc w:val="both"/>
      </w:pPr>
    </w:p>
    <w:p w:rsidR="00DC275C" w:rsidRDefault="00DC275C" w:rsidP="00DC275C">
      <w:pPr>
        <w:jc w:val="both"/>
        <w:rPr>
          <w:i/>
          <w:iCs/>
          <w:sz w:val="20"/>
          <w:szCs w:val="20"/>
        </w:rPr>
      </w:pPr>
    </w:p>
    <w:p w:rsidR="00DC275C" w:rsidRPr="003E4A6E" w:rsidRDefault="00DC275C" w:rsidP="00DC275C">
      <w:pPr>
        <w:jc w:val="both"/>
        <w:rPr>
          <w:i/>
          <w:iCs/>
          <w:sz w:val="20"/>
          <w:szCs w:val="20"/>
        </w:rPr>
      </w:pPr>
    </w:p>
    <w:p w:rsidR="00DC275C" w:rsidRPr="003E4A6E" w:rsidRDefault="00DC275C" w:rsidP="00DC275C">
      <w:pPr>
        <w:jc w:val="both"/>
        <w:rPr>
          <w:sz w:val="20"/>
          <w:szCs w:val="20"/>
        </w:rPr>
      </w:pPr>
      <w:r>
        <w:rPr>
          <w:sz w:val="20"/>
          <w:szCs w:val="20"/>
        </w:rPr>
        <w:t>Cordialmente,</w:t>
      </w:r>
    </w:p>
    <w:p w:rsidR="00DC275C" w:rsidRDefault="00DC275C" w:rsidP="00DC275C">
      <w:pPr>
        <w:jc w:val="both"/>
        <w:rPr>
          <w:sz w:val="20"/>
          <w:szCs w:val="20"/>
        </w:rPr>
      </w:pPr>
    </w:p>
    <w:p w:rsidR="00DC275C" w:rsidRDefault="00DC275C" w:rsidP="00DC275C">
      <w:pPr>
        <w:jc w:val="both"/>
        <w:rPr>
          <w:sz w:val="20"/>
          <w:szCs w:val="20"/>
        </w:rPr>
      </w:pPr>
    </w:p>
    <w:p w:rsidR="00DC275C" w:rsidRDefault="00DC275C" w:rsidP="00DC275C">
      <w:pPr>
        <w:jc w:val="both"/>
        <w:rPr>
          <w:sz w:val="20"/>
          <w:szCs w:val="20"/>
        </w:rPr>
      </w:pPr>
    </w:p>
    <w:p w:rsidR="00DC275C" w:rsidRDefault="00DC275C" w:rsidP="00DC275C">
      <w:pPr>
        <w:jc w:val="both"/>
        <w:rPr>
          <w:sz w:val="20"/>
          <w:szCs w:val="20"/>
        </w:rPr>
      </w:pPr>
    </w:p>
    <w:p w:rsidR="00117E7E" w:rsidRDefault="00117E7E" w:rsidP="00DC275C">
      <w:pPr>
        <w:jc w:val="both"/>
        <w:rPr>
          <w:sz w:val="20"/>
          <w:szCs w:val="20"/>
        </w:rPr>
      </w:pPr>
    </w:p>
    <w:p w:rsidR="00DC275C" w:rsidRDefault="00DC275C" w:rsidP="00DC275C">
      <w:pPr>
        <w:jc w:val="both"/>
        <w:rPr>
          <w:sz w:val="20"/>
          <w:szCs w:val="20"/>
        </w:rPr>
      </w:pPr>
      <w:r>
        <w:rPr>
          <w:noProof/>
          <w:sz w:val="20"/>
          <w:szCs w:val="20"/>
          <w:lang w:val="es-419" w:eastAsia="es-419"/>
        </w:rPr>
        <mc:AlternateContent>
          <mc:Choice Requires="wps">
            <w:drawing>
              <wp:anchor distT="0" distB="0" distL="114300" distR="114300" simplePos="0" relativeHeight="251663360" behindDoc="0" locked="0" layoutInCell="1" allowOverlap="1" wp14:anchorId="631B7D33" wp14:editId="309EEC76">
                <wp:simplePos x="0" y="0"/>
                <wp:positionH relativeFrom="margin">
                  <wp:align>left</wp:align>
                </wp:positionH>
                <wp:positionV relativeFrom="paragraph">
                  <wp:posOffset>127635</wp:posOffset>
                </wp:positionV>
                <wp:extent cx="2457450" cy="1057275"/>
                <wp:effectExtent l="0" t="0" r="19050" b="28575"/>
                <wp:wrapNone/>
                <wp:docPr id="33" name="Cuadro de texto 33"/>
                <wp:cNvGraphicFramePr/>
                <a:graphic xmlns:a="http://schemas.openxmlformats.org/drawingml/2006/main">
                  <a:graphicData uri="http://schemas.microsoft.com/office/word/2010/wordprocessingShape">
                    <wps:wsp>
                      <wps:cNvSpPr txBox="1"/>
                      <wps:spPr>
                        <a:xfrm>
                          <a:off x="0" y="0"/>
                          <a:ext cx="2457450" cy="1057275"/>
                        </a:xfrm>
                        <a:prstGeom prst="rect">
                          <a:avLst/>
                        </a:prstGeom>
                        <a:solidFill>
                          <a:schemeClr val="lt1"/>
                        </a:solidFill>
                        <a:ln w="6350">
                          <a:solidFill>
                            <a:schemeClr val="bg1"/>
                          </a:solidFill>
                        </a:ln>
                      </wps:spPr>
                      <wps:txbx>
                        <w:txbxContent>
                          <w:p w:rsidR="00DC275C" w:rsidRDefault="00DC275C" w:rsidP="00DC275C">
                            <w:pPr>
                              <w:pBdr>
                                <w:top w:val="nil"/>
                                <w:left w:val="nil"/>
                                <w:bottom w:val="nil"/>
                                <w:right w:val="nil"/>
                                <w:between w:val="nil"/>
                              </w:pBdr>
                              <w:tabs>
                                <w:tab w:val="left" w:pos="1418"/>
                              </w:tabs>
                              <w:jc w:val="both"/>
                              <w:rPr>
                                <w:b/>
                                <w:sz w:val="20"/>
                                <w:szCs w:val="20"/>
                              </w:rPr>
                            </w:pPr>
                          </w:p>
                          <w:p w:rsidR="00DC275C" w:rsidRPr="003E18C5" w:rsidRDefault="00DC275C" w:rsidP="00DC275C">
                            <w:pPr>
                              <w:pBdr>
                                <w:top w:val="nil"/>
                                <w:left w:val="nil"/>
                                <w:bottom w:val="nil"/>
                                <w:right w:val="nil"/>
                                <w:between w:val="nil"/>
                              </w:pBdr>
                              <w:tabs>
                                <w:tab w:val="left" w:pos="1418"/>
                              </w:tabs>
                              <w:jc w:val="both"/>
                              <w:rPr>
                                <w:b/>
                                <w:sz w:val="20"/>
                                <w:szCs w:val="20"/>
                              </w:rPr>
                            </w:pPr>
                            <w:r w:rsidRPr="003E18C5">
                              <w:rPr>
                                <w:b/>
                                <w:sz w:val="20"/>
                                <w:szCs w:val="20"/>
                              </w:rPr>
                              <w:t>JESUS DAVID ARAQUE MEJÍA</w:t>
                            </w:r>
                          </w:p>
                          <w:p w:rsidR="00DC275C" w:rsidRDefault="00DC275C" w:rsidP="00DC275C">
                            <w:pPr>
                              <w:pBdr>
                                <w:top w:val="nil"/>
                                <w:left w:val="nil"/>
                                <w:bottom w:val="nil"/>
                                <w:right w:val="nil"/>
                                <w:between w:val="nil"/>
                              </w:pBdr>
                              <w:tabs>
                                <w:tab w:val="left" w:pos="1418"/>
                              </w:tabs>
                              <w:jc w:val="both"/>
                              <w:rPr>
                                <w:sz w:val="20"/>
                                <w:szCs w:val="20"/>
                              </w:rPr>
                            </w:pPr>
                            <w:r>
                              <w:rPr>
                                <w:sz w:val="20"/>
                                <w:szCs w:val="20"/>
                              </w:rPr>
                              <w:t>Concejal de Bogotá D.C</w:t>
                            </w:r>
                          </w:p>
                          <w:p w:rsidR="00DC275C" w:rsidRDefault="00DC275C" w:rsidP="00DC275C">
                            <w:pPr>
                              <w:pBdr>
                                <w:top w:val="nil"/>
                                <w:left w:val="nil"/>
                                <w:bottom w:val="nil"/>
                                <w:right w:val="nil"/>
                                <w:between w:val="nil"/>
                              </w:pBdr>
                              <w:tabs>
                                <w:tab w:val="left" w:pos="1418"/>
                              </w:tabs>
                              <w:jc w:val="both"/>
                              <w:rPr>
                                <w:sz w:val="20"/>
                                <w:szCs w:val="20"/>
                              </w:rPr>
                            </w:pPr>
                            <w:r>
                              <w:rPr>
                                <w:sz w:val="20"/>
                                <w:szCs w:val="20"/>
                              </w:rPr>
                              <w:t xml:space="preserve">Partido Nuevo Liberalismo </w:t>
                            </w:r>
                          </w:p>
                          <w:p w:rsidR="00DC275C" w:rsidRPr="00B94BB0" w:rsidRDefault="00DC275C" w:rsidP="00DC275C">
                            <w:pPr>
                              <w:pBdr>
                                <w:top w:val="nil"/>
                                <w:left w:val="nil"/>
                                <w:bottom w:val="nil"/>
                                <w:right w:val="nil"/>
                                <w:between w:val="nil"/>
                              </w:pBdr>
                              <w:tabs>
                                <w:tab w:val="left" w:pos="1418"/>
                              </w:tabs>
                              <w:jc w:val="both"/>
                              <w:rPr>
                                <w:sz w:val="20"/>
                                <w:szCs w:val="20"/>
                              </w:rPr>
                            </w:pPr>
                            <w:r>
                              <w:rPr>
                                <w:sz w:val="20"/>
                                <w:szCs w:val="20"/>
                              </w:rPr>
                              <w:t>Ponente</w:t>
                            </w:r>
                          </w:p>
                          <w:p w:rsidR="00DC275C" w:rsidRDefault="00DC275C" w:rsidP="00DC27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631B7D33" id="_x0000_t202" coordsize="21600,21600" o:spt="202" path="m,l,21600r21600,l21600,xe">
                <v:stroke joinstyle="miter"/>
                <v:path gradientshapeok="t" o:connecttype="rect"/>
              </v:shapetype>
              <v:shape id="Cuadro de texto 33" o:spid="_x0000_s1026" type="#_x0000_t202" style="position:absolute;left:0;text-align:left;margin-left:0;margin-top:10.05pt;width:193.5pt;height:83.2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" fillcolor="white [3201]" strokecolor="white [3212]" strokeweight=".5pt">
                <v:textbox>
                  <w:txbxContent>
                    <w:p w:rsidR="00DC275C" w:rsidRDefault="00DC275C" w:rsidP="00DC275C">
                      <w:pPr>
                        <w:pBdr>
                          <w:top w:val="nil"/>
                          <w:left w:val="nil"/>
                          <w:bottom w:val="nil"/>
                          <w:right w:val="nil"/>
                          <w:between w:val="nil"/>
                        </w:pBdr>
                        <w:tabs>
                          <w:tab w:val="left" w:pos="1418"/>
                        </w:tabs>
                        <w:jc w:val="both"/>
                        <w:rPr>
                          <w:b/>
                          <w:sz w:val="20"/>
                          <w:szCs w:val="20"/>
                        </w:rPr>
                      </w:pPr>
                    </w:p>
                    <w:p w:rsidR="00DC275C" w:rsidRPr="003E18C5" w:rsidRDefault="00DC275C" w:rsidP="00DC275C">
                      <w:pPr>
                        <w:pBdr>
                          <w:top w:val="nil"/>
                          <w:left w:val="nil"/>
                          <w:bottom w:val="nil"/>
                          <w:right w:val="nil"/>
                          <w:between w:val="nil"/>
                        </w:pBdr>
                        <w:tabs>
                          <w:tab w:val="left" w:pos="1418"/>
                        </w:tabs>
                        <w:jc w:val="both"/>
                        <w:rPr>
                          <w:b/>
                          <w:sz w:val="20"/>
                          <w:szCs w:val="20"/>
                        </w:rPr>
                      </w:pPr>
                      <w:r w:rsidRPr="003E18C5">
                        <w:rPr>
                          <w:b/>
                          <w:sz w:val="20"/>
                          <w:szCs w:val="20"/>
                        </w:rPr>
                        <w:t>JESUS DAVID ARAQUE MEJÍA</w:t>
                      </w:r>
                    </w:p>
                    <w:p w:rsidR="00DC275C" w:rsidRDefault="00DC275C" w:rsidP="00DC275C">
                      <w:pPr>
                        <w:pBdr>
                          <w:top w:val="nil"/>
                          <w:left w:val="nil"/>
                          <w:bottom w:val="nil"/>
                          <w:right w:val="nil"/>
                          <w:between w:val="nil"/>
                        </w:pBdr>
                        <w:tabs>
                          <w:tab w:val="left" w:pos="1418"/>
                        </w:tabs>
                        <w:jc w:val="both"/>
                        <w:rPr>
                          <w:sz w:val="20"/>
                          <w:szCs w:val="20"/>
                        </w:rPr>
                      </w:pPr>
                      <w:r>
                        <w:rPr>
                          <w:sz w:val="20"/>
                          <w:szCs w:val="20"/>
                        </w:rPr>
                        <w:t>Concejal de Bogotá D.C</w:t>
                      </w:r>
                    </w:p>
                    <w:p w:rsidR="00DC275C" w:rsidRDefault="00DC275C" w:rsidP="00DC275C">
                      <w:pPr>
                        <w:pBdr>
                          <w:top w:val="nil"/>
                          <w:left w:val="nil"/>
                          <w:bottom w:val="nil"/>
                          <w:right w:val="nil"/>
                          <w:between w:val="nil"/>
                        </w:pBdr>
                        <w:tabs>
                          <w:tab w:val="left" w:pos="1418"/>
                        </w:tabs>
                        <w:jc w:val="both"/>
                        <w:rPr>
                          <w:sz w:val="20"/>
                          <w:szCs w:val="20"/>
                        </w:rPr>
                      </w:pPr>
                      <w:r>
                        <w:rPr>
                          <w:sz w:val="20"/>
                          <w:szCs w:val="20"/>
                        </w:rPr>
                        <w:t xml:space="preserve">Partido Nuevo Liberalismo </w:t>
                      </w:r>
                    </w:p>
                    <w:p w:rsidR="00DC275C" w:rsidRPr="00B94BB0" w:rsidRDefault="00DC275C" w:rsidP="00DC275C">
                      <w:pPr>
                        <w:pBdr>
                          <w:top w:val="nil"/>
                          <w:left w:val="nil"/>
                          <w:bottom w:val="nil"/>
                          <w:right w:val="nil"/>
                          <w:between w:val="nil"/>
                        </w:pBdr>
                        <w:tabs>
                          <w:tab w:val="left" w:pos="1418"/>
                        </w:tabs>
                        <w:jc w:val="both"/>
                        <w:rPr>
                          <w:sz w:val="20"/>
                          <w:szCs w:val="20"/>
                        </w:rPr>
                      </w:pPr>
                      <w:r>
                        <w:rPr>
                          <w:sz w:val="20"/>
                          <w:szCs w:val="20"/>
                        </w:rPr>
                        <w:t>Ponente</w:t>
                      </w:r>
                    </w:p>
                    <w:p w:rsidR="00DC275C" w:rsidRDefault="00DC275C" w:rsidP="00DC275C"/>
                  </w:txbxContent>
                </v:textbox>
                <w10:wrap anchorx="margin"/>
              </v:shape>
            </w:pict>
          </mc:Fallback>
        </mc:AlternateContent>
      </w:r>
    </w:p>
    <w:p w:rsidR="00DC275C" w:rsidRDefault="00DC275C" w:rsidP="00DC275C">
      <w:pPr>
        <w:jc w:val="both"/>
        <w:rPr>
          <w:sz w:val="20"/>
          <w:szCs w:val="20"/>
        </w:rPr>
      </w:pPr>
    </w:p>
    <w:p w:rsidR="00DC275C" w:rsidRPr="003E4A6E" w:rsidRDefault="00DC275C" w:rsidP="00DC275C">
      <w:pPr>
        <w:jc w:val="both"/>
        <w:rPr>
          <w:sz w:val="20"/>
          <w:szCs w:val="20"/>
        </w:rPr>
      </w:pPr>
    </w:p>
    <w:p w:rsidR="00DC275C" w:rsidRPr="003E4A6E" w:rsidRDefault="00DC275C" w:rsidP="00DC275C">
      <w:pPr>
        <w:jc w:val="both"/>
        <w:rPr>
          <w:sz w:val="20"/>
          <w:szCs w:val="20"/>
        </w:rPr>
      </w:pPr>
    </w:p>
    <w:p w:rsidR="00DC275C" w:rsidRPr="003E4A6E" w:rsidRDefault="00DC275C" w:rsidP="00DC275C">
      <w:pPr>
        <w:jc w:val="both"/>
        <w:rPr>
          <w:sz w:val="20"/>
          <w:szCs w:val="20"/>
        </w:rPr>
      </w:pPr>
    </w:p>
    <w:p w:rsidR="00DC275C" w:rsidRPr="003E4A6E" w:rsidRDefault="00DC275C" w:rsidP="00DC275C">
      <w:pPr>
        <w:jc w:val="both"/>
        <w:rPr>
          <w:sz w:val="20"/>
          <w:szCs w:val="20"/>
        </w:rPr>
      </w:pPr>
    </w:p>
    <w:p w:rsidR="00DC275C" w:rsidRPr="003E4A6E" w:rsidRDefault="00DC275C" w:rsidP="00DC275C">
      <w:pPr>
        <w:jc w:val="both"/>
        <w:rPr>
          <w:sz w:val="20"/>
          <w:szCs w:val="20"/>
        </w:rPr>
      </w:pPr>
      <w:r w:rsidRPr="003E4A6E">
        <w:rPr>
          <w:sz w:val="20"/>
          <w:szCs w:val="20"/>
        </w:rPr>
        <w:br w:type="page"/>
      </w:r>
    </w:p>
    <w:p w:rsidR="00117E7E" w:rsidRDefault="00117E7E" w:rsidP="00117E7E">
      <w:pPr>
        <w:pStyle w:val="Ttulo1"/>
        <w:rPr>
          <w:sz w:val="22"/>
          <w:szCs w:val="22"/>
        </w:rPr>
      </w:pPr>
      <w:bookmarkStart w:id="20" w:name="_Toc196401238"/>
      <w:r w:rsidRPr="00C36D94">
        <w:rPr>
          <w:sz w:val="22"/>
          <w:szCs w:val="22"/>
        </w:rPr>
        <w:lastRenderedPageBreak/>
        <w:t>PLIEGO MODIFICATORIO</w:t>
      </w:r>
      <w:bookmarkEnd w:id="20"/>
    </w:p>
    <w:tbl>
      <w:tblPr>
        <w:tblStyle w:val="Tablaconcuadrcula"/>
        <w:tblW w:w="0" w:type="auto"/>
        <w:tblLook w:val="04A0" w:firstRow="1" w:lastRow="0" w:firstColumn="1" w:lastColumn="0" w:noHBand="0" w:noVBand="1"/>
      </w:tblPr>
      <w:tblGrid>
        <w:gridCol w:w="2973"/>
        <w:gridCol w:w="2973"/>
        <w:gridCol w:w="2974"/>
      </w:tblGrid>
      <w:tr w:rsidR="00117E7E" w:rsidTr="00117E7E">
        <w:tc>
          <w:tcPr>
            <w:tcW w:w="2973" w:type="dxa"/>
          </w:tcPr>
          <w:p w:rsidR="00117E7E" w:rsidRDefault="00117E7E" w:rsidP="00117E7E">
            <w:pPr>
              <w:widowControl w:val="0"/>
              <w:pBdr>
                <w:top w:val="nil"/>
                <w:left w:val="nil"/>
                <w:bottom w:val="nil"/>
                <w:right w:val="nil"/>
                <w:between w:val="nil"/>
              </w:pBdr>
              <w:spacing w:line="229" w:lineRule="auto"/>
              <w:ind w:left="127" w:right="46"/>
              <w:jc w:val="center"/>
              <w:rPr>
                <w:b/>
                <w:color w:val="000000"/>
              </w:rPr>
            </w:pPr>
            <w:r>
              <w:rPr>
                <w:b/>
                <w:color w:val="000000"/>
              </w:rPr>
              <w:t>Texto original del Proyecto de Acuerdo 080 de 2025</w:t>
            </w:r>
          </w:p>
          <w:p w:rsidR="00117E7E" w:rsidRDefault="00117E7E" w:rsidP="00117E7E">
            <w:pPr>
              <w:jc w:val="center"/>
            </w:pPr>
          </w:p>
        </w:tc>
        <w:tc>
          <w:tcPr>
            <w:tcW w:w="2973" w:type="dxa"/>
          </w:tcPr>
          <w:p w:rsidR="00117E7E" w:rsidRDefault="00117E7E" w:rsidP="00117E7E">
            <w:pPr>
              <w:widowControl w:val="0"/>
              <w:pBdr>
                <w:top w:val="nil"/>
                <w:left w:val="nil"/>
                <w:bottom w:val="nil"/>
                <w:right w:val="nil"/>
                <w:between w:val="nil"/>
              </w:pBdr>
              <w:spacing w:line="229" w:lineRule="auto"/>
              <w:ind w:left="207" w:right="114"/>
              <w:jc w:val="center"/>
              <w:rPr>
                <w:b/>
                <w:color w:val="000000"/>
              </w:rPr>
            </w:pPr>
            <w:r>
              <w:rPr>
                <w:b/>
                <w:color w:val="000000"/>
              </w:rPr>
              <w:t>Propuesta de modificación - Ponencia para primer debate</w:t>
            </w:r>
          </w:p>
          <w:p w:rsidR="00117E7E" w:rsidRDefault="00117E7E" w:rsidP="00117E7E">
            <w:pPr>
              <w:jc w:val="center"/>
            </w:pPr>
          </w:p>
        </w:tc>
        <w:tc>
          <w:tcPr>
            <w:tcW w:w="2974" w:type="dxa"/>
          </w:tcPr>
          <w:p w:rsidR="00117E7E" w:rsidRDefault="00117E7E" w:rsidP="00117E7E">
            <w:pPr>
              <w:jc w:val="center"/>
            </w:pPr>
            <w:r>
              <w:rPr>
                <w:b/>
                <w:color w:val="000000"/>
              </w:rPr>
              <w:t>Justificación</w:t>
            </w:r>
          </w:p>
        </w:tc>
      </w:tr>
    </w:tbl>
    <w:p w:rsidR="00DC275C" w:rsidRPr="00DC275C" w:rsidRDefault="00DC275C" w:rsidP="00DC275C"/>
    <w:tbl>
      <w:tblPr>
        <w:tblStyle w:val="af3"/>
        <w:tblW w:w="8820" w:type="dxa"/>
        <w:tblInd w:w="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21"/>
        <w:gridCol w:w="3159"/>
        <w:gridCol w:w="2640"/>
      </w:tblGrid>
      <w:tr w:rsidR="00D71868">
        <w:trPr>
          <w:trHeight w:val="3040"/>
        </w:trPr>
        <w:tc>
          <w:tcPr>
            <w:tcW w:w="3020" w:type="dxa"/>
            <w:shd w:val="clear" w:color="auto" w:fill="auto"/>
            <w:tcMar>
              <w:top w:w="100" w:type="dxa"/>
              <w:left w:w="100" w:type="dxa"/>
              <w:bottom w:w="100" w:type="dxa"/>
              <w:right w:w="100" w:type="dxa"/>
            </w:tcMar>
          </w:tcPr>
          <w:p w:rsidR="00D71868" w:rsidRDefault="00117E7E">
            <w:pPr>
              <w:widowControl w:val="0"/>
              <w:pBdr>
                <w:top w:val="nil"/>
                <w:left w:val="nil"/>
                <w:bottom w:val="nil"/>
                <w:right w:val="nil"/>
                <w:between w:val="nil"/>
              </w:pBdr>
              <w:spacing w:before="549" w:line="240" w:lineRule="auto"/>
              <w:ind w:right="492"/>
              <w:jc w:val="right"/>
              <w:rPr>
                <w:color w:val="000000"/>
              </w:rPr>
            </w:pPr>
            <w:r>
              <w:rPr>
                <w:color w:val="000000"/>
              </w:rPr>
              <w:t>‘’POR</w:t>
            </w:r>
            <w:r w:rsidR="007D67F6">
              <w:rPr>
                <w:color w:val="000000"/>
              </w:rPr>
              <w:t xml:space="preserve"> EL CUAL SE </w:t>
            </w:r>
          </w:p>
          <w:p w:rsidR="00D71868" w:rsidRDefault="007D67F6">
            <w:pPr>
              <w:widowControl w:val="0"/>
              <w:pBdr>
                <w:top w:val="nil"/>
                <w:left w:val="nil"/>
                <w:bottom w:val="nil"/>
                <w:right w:val="nil"/>
                <w:between w:val="nil"/>
              </w:pBdr>
              <w:spacing w:line="229" w:lineRule="auto"/>
              <w:ind w:left="230" w:right="132"/>
              <w:jc w:val="center"/>
              <w:rPr>
                <w:color w:val="000000"/>
              </w:rPr>
            </w:pPr>
            <w:r>
              <w:rPr>
                <w:color w:val="000000"/>
              </w:rPr>
              <w:t xml:space="preserve">FORTALECE Y FOMENTA LA ATENCIÓN DE LA </w:t>
            </w:r>
          </w:p>
          <w:p w:rsidR="00D71868" w:rsidRDefault="007D67F6">
            <w:pPr>
              <w:widowControl w:val="0"/>
              <w:pBdr>
                <w:top w:val="nil"/>
                <w:left w:val="nil"/>
                <w:bottom w:val="nil"/>
                <w:right w:val="nil"/>
                <w:between w:val="nil"/>
              </w:pBdr>
              <w:spacing w:before="5" w:line="229" w:lineRule="auto"/>
              <w:ind w:left="141" w:right="50"/>
              <w:jc w:val="center"/>
              <w:rPr>
                <w:color w:val="000000"/>
              </w:rPr>
            </w:pPr>
            <w:r>
              <w:rPr>
                <w:color w:val="000000"/>
              </w:rPr>
              <w:t xml:space="preserve">SALUD MENTAL MATERNA EN EL DISTRITO CAPITAL Y SE DICTAN OTRAS </w:t>
            </w:r>
          </w:p>
          <w:p w:rsidR="00D71868" w:rsidRDefault="007D67F6">
            <w:pPr>
              <w:widowControl w:val="0"/>
              <w:pBdr>
                <w:top w:val="nil"/>
                <w:left w:val="nil"/>
                <w:bottom w:val="nil"/>
                <w:right w:val="nil"/>
                <w:between w:val="nil"/>
              </w:pBdr>
              <w:spacing w:before="5" w:line="240" w:lineRule="auto"/>
              <w:jc w:val="center"/>
              <w:rPr>
                <w:color w:val="000000"/>
              </w:rPr>
            </w:pPr>
            <w:r>
              <w:rPr>
                <w:color w:val="000000"/>
              </w:rPr>
              <w:t>DISPOSICIONES’’</w:t>
            </w:r>
          </w:p>
        </w:tc>
        <w:tc>
          <w:tcPr>
            <w:tcW w:w="3159"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spacing w:line="229" w:lineRule="auto"/>
              <w:ind w:left="207" w:right="114"/>
              <w:jc w:val="center"/>
              <w:rPr>
                <w:b/>
                <w:color w:val="000000"/>
              </w:rPr>
            </w:pPr>
          </w:p>
          <w:p w:rsidR="00D71868" w:rsidRDefault="007D67F6" w:rsidP="00117E7E">
            <w:pPr>
              <w:widowControl w:val="0"/>
              <w:pBdr>
                <w:top w:val="nil"/>
                <w:left w:val="nil"/>
                <w:bottom w:val="nil"/>
                <w:right w:val="nil"/>
                <w:between w:val="nil"/>
              </w:pBdr>
              <w:spacing w:before="296" w:line="240" w:lineRule="auto"/>
              <w:jc w:val="center"/>
              <w:rPr>
                <w:b/>
                <w:color w:val="000000"/>
              </w:rPr>
            </w:pPr>
            <w:r>
              <w:rPr>
                <w:b/>
                <w:color w:val="000000"/>
              </w:rPr>
              <w:t>Sin modificaciones</w:t>
            </w:r>
          </w:p>
        </w:tc>
        <w:tc>
          <w:tcPr>
            <w:tcW w:w="2640" w:type="dxa"/>
            <w:shd w:val="clear" w:color="auto" w:fill="auto"/>
            <w:tcMar>
              <w:top w:w="100" w:type="dxa"/>
              <w:left w:w="100" w:type="dxa"/>
              <w:bottom w:w="100" w:type="dxa"/>
              <w:right w:w="100" w:type="dxa"/>
            </w:tcMar>
          </w:tcPr>
          <w:p w:rsidR="00D71868" w:rsidRDefault="00D71868" w:rsidP="00117E7E">
            <w:pPr>
              <w:widowControl w:val="0"/>
              <w:pBdr>
                <w:top w:val="nil"/>
                <w:left w:val="nil"/>
                <w:bottom w:val="nil"/>
                <w:right w:val="nil"/>
                <w:between w:val="nil"/>
              </w:pBdr>
              <w:spacing w:line="229" w:lineRule="auto"/>
              <w:ind w:left="207" w:right="114"/>
              <w:jc w:val="center"/>
              <w:rPr>
                <w:b/>
                <w:color w:val="000000"/>
              </w:rPr>
            </w:pPr>
          </w:p>
        </w:tc>
      </w:tr>
    </w:tbl>
    <w:p w:rsidR="00D71868" w:rsidRDefault="007D67F6" w:rsidP="00DC275C">
      <w:pPr>
        <w:widowControl w:val="0"/>
        <w:pBdr>
          <w:top w:val="nil"/>
          <w:left w:val="nil"/>
          <w:bottom w:val="nil"/>
          <w:right w:val="nil"/>
          <w:between w:val="nil"/>
        </w:pBdr>
        <w:spacing w:line="229" w:lineRule="auto"/>
        <w:ind w:right="41"/>
        <w:rPr>
          <w:color w:val="000000"/>
          <w:sz w:val="20"/>
          <w:szCs w:val="20"/>
        </w:rPr>
      </w:pPr>
      <w:r>
        <w:rPr>
          <w:color w:val="000000"/>
          <w:sz w:val="20"/>
          <w:szCs w:val="20"/>
        </w:rPr>
        <w:t xml:space="preserve"> </w:t>
      </w:r>
    </w:p>
    <w:tbl>
      <w:tblPr>
        <w:tblStyle w:val="af5"/>
        <w:tblW w:w="8820" w:type="dxa"/>
        <w:tblInd w:w="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21"/>
        <w:gridCol w:w="3159"/>
        <w:gridCol w:w="2640"/>
      </w:tblGrid>
      <w:tr w:rsidR="00D71868" w:rsidTr="00DC275C">
        <w:trPr>
          <w:trHeight w:val="3260"/>
        </w:trPr>
        <w:tc>
          <w:tcPr>
            <w:tcW w:w="3021"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ind w:right="547"/>
              <w:jc w:val="right"/>
              <w:rPr>
                <w:b/>
                <w:color w:val="000000"/>
              </w:rPr>
            </w:pPr>
            <w:r>
              <w:rPr>
                <w:b/>
                <w:color w:val="000000"/>
              </w:rPr>
              <w:t xml:space="preserve">EL CONCEJO DE </w:t>
            </w:r>
          </w:p>
          <w:p w:rsidR="00D71868" w:rsidRDefault="007D67F6">
            <w:pPr>
              <w:widowControl w:val="0"/>
              <w:pBdr>
                <w:top w:val="nil"/>
                <w:left w:val="nil"/>
                <w:bottom w:val="nil"/>
                <w:right w:val="nil"/>
                <w:between w:val="nil"/>
              </w:pBdr>
              <w:spacing w:line="240" w:lineRule="auto"/>
              <w:jc w:val="center"/>
              <w:rPr>
                <w:b/>
                <w:color w:val="000000"/>
              </w:rPr>
            </w:pPr>
            <w:r>
              <w:rPr>
                <w:b/>
                <w:color w:val="000000"/>
              </w:rPr>
              <w:t xml:space="preserve">BOGOTÁ D.C. </w:t>
            </w:r>
          </w:p>
          <w:p w:rsidR="00D71868" w:rsidRDefault="007D67F6">
            <w:pPr>
              <w:widowControl w:val="0"/>
              <w:pBdr>
                <w:top w:val="nil"/>
                <w:left w:val="nil"/>
                <w:bottom w:val="nil"/>
                <w:right w:val="nil"/>
                <w:between w:val="nil"/>
              </w:pBdr>
              <w:spacing w:before="249" w:line="240" w:lineRule="auto"/>
              <w:ind w:right="534"/>
              <w:jc w:val="right"/>
              <w:rPr>
                <w:color w:val="000000"/>
              </w:rPr>
            </w:pPr>
            <w:r>
              <w:rPr>
                <w:color w:val="000000"/>
              </w:rPr>
              <w:t xml:space="preserve">En ejercicio de sus </w:t>
            </w:r>
          </w:p>
          <w:p w:rsidR="00D71868" w:rsidRDefault="007D67F6">
            <w:pPr>
              <w:widowControl w:val="0"/>
              <w:pBdr>
                <w:top w:val="nil"/>
                <w:left w:val="nil"/>
                <w:bottom w:val="nil"/>
                <w:right w:val="nil"/>
                <w:between w:val="nil"/>
              </w:pBdr>
              <w:spacing w:line="229" w:lineRule="auto"/>
              <w:ind w:left="128" w:right="58"/>
              <w:jc w:val="center"/>
              <w:rPr>
                <w:color w:val="000000"/>
              </w:rPr>
            </w:pPr>
            <w:r>
              <w:rPr>
                <w:color w:val="000000"/>
              </w:rPr>
              <w:t xml:space="preserve">facultades constitucionales y legales, en especial las conferidas por los </w:t>
            </w:r>
          </w:p>
          <w:p w:rsidR="00D71868" w:rsidRDefault="007D67F6">
            <w:pPr>
              <w:widowControl w:val="0"/>
              <w:pBdr>
                <w:top w:val="nil"/>
                <w:left w:val="nil"/>
                <w:bottom w:val="nil"/>
                <w:right w:val="nil"/>
                <w:between w:val="nil"/>
              </w:pBdr>
              <w:spacing w:before="5" w:line="240" w:lineRule="auto"/>
              <w:jc w:val="center"/>
              <w:rPr>
                <w:color w:val="000000"/>
              </w:rPr>
            </w:pPr>
            <w:r>
              <w:rPr>
                <w:color w:val="000000"/>
              </w:rPr>
              <w:t xml:space="preserve">numerales 1, y 10 del </w:t>
            </w:r>
          </w:p>
          <w:p w:rsidR="00D71868" w:rsidRDefault="007D67F6">
            <w:pPr>
              <w:widowControl w:val="0"/>
              <w:pBdr>
                <w:top w:val="nil"/>
                <w:left w:val="nil"/>
                <w:bottom w:val="nil"/>
                <w:right w:val="nil"/>
                <w:between w:val="nil"/>
              </w:pBdr>
              <w:spacing w:line="229" w:lineRule="auto"/>
              <w:ind w:left="220" w:right="143"/>
              <w:jc w:val="center"/>
              <w:rPr>
                <w:color w:val="000000"/>
              </w:rPr>
            </w:pPr>
            <w:r>
              <w:rPr>
                <w:color w:val="000000"/>
              </w:rPr>
              <w:t xml:space="preserve">artículo 12 del Decreto Ley 1421 de 1993 </w:t>
            </w:r>
          </w:p>
          <w:p w:rsidR="00D71868" w:rsidRDefault="007D67F6">
            <w:pPr>
              <w:widowControl w:val="0"/>
              <w:pBdr>
                <w:top w:val="nil"/>
                <w:left w:val="nil"/>
                <w:bottom w:val="nil"/>
                <w:right w:val="nil"/>
                <w:between w:val="nil"/>
              </w:pBdr>
              <w:spacing w:before="258" w:line="240" w:lineRule="auto"/>
              <w:jc w:val="center"/>
              <w:rPr>
                <w:b/>
                <w:color w:val="000000"/>
              </w:rPr>
            </w:pPr>
            <w:r>
              <w:rPr>
                <w:b/>
                <w:color w:val="000000"/>
              </w:rPr>
              <w:t>ACUERDA</w:t>
            </w:r>
          </w:p>
        </w:tc>
        <w:tc>
          <w:tcPr>
            <w:tcW w:w="3159"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jc w:val="center"/>
              <w:rPr>
                <w:b/>
                <w:color w:val="000000"/>
              </w:rPr>
            </w:pPr>
            <w:r>
              <w:rPr>
                <w:b/>
                <w:color w:val="000000"/>
              </w:rPr>
              <w:t>Sin modificaciones</w:t>
            </w:r>
          </w:p>
        </w:tc>
        <w:tc>
          <w:tcPr>
            <w:tcW w:w="2640"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b/>
                <w:color w:val="000000"/>
              </w:rPr>
            </w:pPr>
          </w:p>
        </w:tc>
      </w:tr>
      <w:tr w:rsidR="00D71868" w:rsidTr="00DC275C">
        <w:trPr>
          <w:trHeight w:val="4020"/>
        </w:trPr>
        <w:tc>
          <w:tcPr>
            <w:tcW w:w="3021"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23" w:right="45" w:hanging="7"/>
              <w:jc w:val="both"/>
              <w:rPr>
                <w:color w:val="000000"/>
              </w:rPr>
            </w:pPr>
            <w:r>
              <w:rPr>
                <w:b/>
                <w:color w:val="000000"/>
              </w:rPr>
              <w:lastRenderedPageBreak/>
              <w:t xml:space="preserve">ARTÍCULO 1. OBJETO. </w:t>
            </w:r>
            <w:r>
              <w:rPr>
                <w:color w:val="000000"/>
              </w:rPr>
              <w:t>Fortalecer y fomentar la atención psicológica y psiquiátrica para aquellas mujeres que la soliciten durante el embarazo y el periodo posparto en el Distrito Capital. Así como declarar el primer miércoles del mes de mayo de cada año como el Día Distrital de la Salud Mental Materna.</w:t>
            </w:r>
          </w:p>
        </w:tc>
        <w:tc>
          <w:tcPr>
            <w:tcW w:w="3159"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25" w:right="53"/>
              <w:jc w:val="both"/>
              <w:rPr>
                <w:color w:val="000000"/>
              </w:rPr>
            </w:pPr>
            <w:r>
              <w:rPr>
                <w:b/>
                <w:color w:val="000000"/>
              </w:rPr>
              <w:t xml:space="preserve">ARTÍCULO 1. OBJETO. </w:t>
            </w:r>
            <w:r>
              <w:rPr>
                <w:color w:val="000000"/>
              </w:rPr>
              <w:t xml:space="preserve">Fortalecer y fomentar la atención psicológica y psiquiátrica para aquellas mujeres que la soliciten durante el embarazo y </w:t>
            </w:r>
            <w:r>
              <w:rPr>
                <w:strike/>
                <w:color w:val="000000"/>
              </w:rPr>
              <w:t>el</w:t>
            </w:r>
            <w:r>
              <w:rPr>
                <w:color w:val="000000"/>
              </w:rPr>
              <w:t xml:space="preserve"> </w:t>
            </w:r>
            <w:r>
              <w:rPr>
                <w:strike/>
                <w:color w:val="000000"/>
              </w:rPr>
              <w:t>periodo posparto</w:t>
            </w:r>
            <w:r>
              <w:rPr>
                <w:color w:val="000000"/>
              </w:rPr>
              <w:t xml:space="preserve"> </w:t>
            </w:r>
            <w:r>
              <w:rPr>
                <w:color w:val="FF0000"/>
              </w:rPr>
              <w:t xml:space="preserve">el primer año postnatal con especial énfasis en las mujeres en situación de vulnerabilidad. </w:t>
            </w:r>
            <w:r>
              <w:rPr>
                <w:color w:val="000000"/>
              </w:rPr>
              <w:t>Así como declarar el primer miércoles del mes de mayo de cada año como el Día Distrital de la Salud Mental Materna.</w:t>
            </w:r>
          </w:p>
        </w:tc>
        <w:tc>
          <w:tcPr>
            <w:tcW w:w="264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16" w:right="57" w:firstLine="17"/>
              <w:jc w:val="both"/>
              <w:rPr>
                <w:color w:val="000000"/>
              </w:rPr>
            </w:pPr>
            <w:r>
              <w:rPr>
                <w:color w:val="000000"/>
              </w:rPr>
              <w:t>Este cambio amplía la atención al primer año postnatal, un período crítico para la salud mental materna. Además, se incluye un énfasis en las mujeres vulnerables, dado que tienen un mayor riesgo de sufrir trastornos mentales sin apoyo adecuado.</w:t>
            </w:r>
          </w:p>
        </w:tc>
      </w:tr>
      <w:tr w:rsidR="00D71868" w:rsidTr="00DC275C">
        <w:trPr>
          <w:trHeight w:val="3260"/>
        </w:trPr>
        <w:tc>
          <w:tcPr>
            <w:tcW w:w="3021"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16" w:right="44" w:hanging="1"/>
              <w:jc w:val="both"/>
              <w:rPr>
                <w:color w:val="000000"/>
              </w:rPr>
            </w:pPr>
            <w:r>
              <w:rPr>
                <w:b/>
                <w:color w:val="000000"/>
              </w:rPr>
              <w:t xml:space="preserve">ARTÍCULO 2. LINEAMIENTOS. </w:t>
            </w:r>
            <w:r>
              <w:rPr>
                <w:color w:val="000000"/>
              </w:rPr>
              <w:t xml:space="preserve">Para fortalecer y fomentar la atención psicológica y psiquiátrica a mujeres durante el embarazo y el periodo posparto en el Distrito Capital se deberán seguir los siguientes lineamientos: </w:t>
            </w:r>
          </w:p>
          <w:p w:rsidR="00D71868" w:rsidRDefault="007D67F6">
            <w:pPr>
              <w:widowControl w:val="0"/>
              <w:pBdr>
                <w:top w:val="nil"/>
                <w:left w:val="nil"/>
                <w:bottom w:val="nil"/>
                <w:right w:val="nil"/>
                <w:between w:val="nil"/>
              </w:pBdr>
              <w:spacing w:before="5" w:line="229" w:lineRule="auto"/>
              <w:ind w:left="123" w:right="48" w:firstLine="9"/>
              <w:rPr>
                <w:color w:val="000000"/>
              </w:rPr>
            </w:pPr>
            <w:r>
              <w:rPr>
                <w:b/>
                <w:color w:val="000000"/>
              </w:rPr>
              <w:t xml:space="preserve">1. </w:t>
            </w:r>
            <w:r>
              <w:rPr>
                <w:color w:val="000000"/>
              </w:rPr>
              <w:t>Garantizar a las mujeres que lo soliciten, el acceso al</w:t>
            </w:r>
          </w:p>
        </w:tc>
        <w:tc>
          <w:tcPr>
            <w:tcW w:w="3159"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ind w:left="133"/>
              <w:rPr>
                <w:b/>
                <w:color w:val="000000"/>
              </w:rPr>
            </w:pPr>
            <w:r>
              <w:rPr>
                <w:b/>
                <w:color w:val="000000"/>
              </w:rPr>
              <w:t>Sin modificaciones</w:t>
            </w:r>
          </w:p>
        </w:tc>
        <w:tc>
          <w:tcPr>
            <w:tcW w:w="2640"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b/>
                <w:color w:val="000000"/>
              </w:rPr>
            </w:pPr>
          </w:p>
        </w:tc>
      </w:tr>
    </w:tbl>
    <w:p w:rsidR="00D71868" w:rsidRDefault="00D71868">
      <w:pPr>
        <w:widowControl w:val="0"/>
        <w:pBdr>
          <w:top w:val="nil"/>
          <w:left w:val="nil"/>
          <w:bottom w:val="nil"/>
          <w:right w:val="nil"/>
          <w:between w:val="nil"/>
        </w:pBdr>
        <w:rPr>
          <w:color w:val="000000"/>
        </w:rPr>
      </w:pPr>
    </w:p>
    <w:tbl>
      <w:tblPr>
        <w:tblStyle w:val="af7"/>
        <w:tblW w:w="8820" w:type="dxa"/>
        <w:tblInd w:w="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21"/>
        <w:gridCol w:w="3159"/>
        <w:gridCol w:w="2640"/>
      </w:tblGrid>
      <w:tr w:rsidR="00D71868">
        <w:trPr>
          <w:trHeight w:val="10600"/>
        </w:trPr>
        <w:tc>
          <w:tcPr>
            <w:tcW w:w="302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22" w:right="50"/>
              <w:jc w:val="both"/>
              <w:rPr>
                <w:color w:val="000000"/>
              </w:rPr>
            </w:pPr>
            <w:r>
              <w:rPr>
                <w:color w:val="000000"/>
              </w:rPr>
              <w:lastRenderedPageBreak/>
              <w:t xml:space="preserve">servicio de atención psicológica y psiquiátrica durante y después del embarazo. </w:t>
            </w:r>
          </w:p>
          <w:p w:rsidR="00D71868" w:rsidRDefault="007D67F6">
            <w:pPr>
              <w:widowControl w:val="0"/>
              <w:pBdr>
                <w:top w:val="nil"/>
                <w:left w:val="nil"/>
                <w:bottom w:val="nil"/>
                <w:right w:val="nil"/>
                <w:between w:val="nil"/>
              </w:pBdr>
              <w:spacing w:before="5" w:line="229" w:lineRule="auto"/>
              <w:ind w:left="119" w:right="50" w:firstLine="1"/>
              <w:jc w:val="both"/>
              <w:rPr>
                <w:color w:val="000000"/>
              </w:rPr>
            </w:pPr>
            <w:r>
              <w:rPr>
                <w:b/>
                <w:color w:val="000000"/>
              </w:rPr>
              <w:t xml:space="preserve">2. </w:t>
            </w:r>
            <w:r>
              <w:rPr>
                <w:color w:val="000000"/>
              </w:rPr>
              <w:t xml:space="preserve">Identificar signos tempranos que sugieran la presencia de enfermedades mentales en mujeres durante y después del embarazo. </w:t>
            </w:r>
          </w:p>
          <w:p w:rsidR="00D71868" w:rsidRDefault="007D67F6">
            <w:pPr>
              <w:widowControl w:val="0"/>
              <w:pBdr>
                <w:top w:val="nil"/>
                <w:left w:val="nil"/>
                <w:bottom w:val="nil"/>
                <w:right w:val="nil"/>
                <w:between w:val="nil"/>
              </w:pBdr>
              <w:spacing w:before="5" w:line="229" w:lineRule="auto"/>
              <w:ind w:left="122" w:right="43" w:firstLine="1"/>
              <w:jc w:val="both"/>
              <w:rPr>
                <w:color w:val="000000"/>
              </w:rPr>
            </w:pPr>
            <w:r>
              <w:rPr>
                <w:b/>
                <w:color w:val="000000"/>
              </w:rPr>
              <w:t>3</w:t>
            </w:r>
            <w:r>
              <w:rPr>
                <w:color w:val="000000"/>
              </w:rPr>
              <w:t xml:space="preserve">.Realizar acompañamiento psicosocial a las mujeres antes y después del parto en procura de preservar su salud mental, el buen desempeño durante la gestación y el buen desarrollo de la persona por nacer o nacida. </w:t>
            </w:r>
          </w:p>
          <w:p w:rsidR="00D71868" w:rsidRDefault="007D67F6">
            <w:pPr>
              <w:widowControl w:val="0"/>
              <w:pBdr>
                <w:top w:val="nil"/>
                <w:left w:val="nil"/>
                <w:bottom w:val="nil"/>
                <w:right w:val="nil"/>
                <w:between w:val="nil"/>
              </w:pBdr>
              <w:spacing w:before="5" w:line="229" w:lineRule="auto"/>
              <w:ind w:left="120" w:right="48" w:hanging="2"/>
              <w:jc w:val="both"/>
              <w:rPr>
                <w:color w:val="000000"/>
              </w:rPr>
            </w:pPr>
            <w:r>
              <w:rPr>
                <w:b/>
                <w:color w:val="000000"/>
              </w:rPr>
              <w:t xml:space="preserve">4. </w:t>
            </w:r>
            <w:r>
              <w:rPr>
                <w:color w:val="000000"/>
              </w:rPr>
              <w:t xml:space="preserve">Fomentar desde el Distrito la sensibilización sobre la salud mental de las mujeres durante y después del embarazo. </w:t>
            </w:r>
          </w:p>
          <w:p w:rsidR="00D71868" w:rsidRDefault="007D67F6">
            <w:pPr>
              <w:widowControl w:val="0"/>
              <w:pBdr>
                <w:top w:val="nil"/>
                <w:left w:val="nil"/>
                <w:bottom w:val="nil"/>
                <w:right w:val="nil"/>
                <w:between w:val="nil"/>
              </w:pBdr>
              <w:spacing w:before="5" w:line="229" w:lineRule="auto"/>
              <w:ind w:left="122" w:right="48" w:firstLine="288"/>
              <w:jc w:val="both"/>
              <w:rPr>
                <w:color w:val="000000"/>
              </w:rPr>
            </w:pPr>
            <w:r>
              <w:rPr>
                <w:b/>
                <w:color w:val="000000"/>
              </w:rPr>
              <w:t xml:space="preserve">5. </w:t>
            </w:r>
            <w:r>
              <w:rPr>
                <w:color w:val="000000"/>
              </w:rPr>
              <w:t xml:space="preserve">Propender por la colaboración intersectorial para el desarrollo y fomento de la investigación de la salud mental de las mujeres durante y después del embarazo. </w:t>
            </w:r>
          </w:p>
          <w:p w:rsidR="00D71868" w:rsidRDefault="007D67F6">
            <w:pPr>
              <w:widowControl w:val="0"/>
              <w:pBdr>
                <w:top w:val="nil"/>
                <w:left w:val="nil"/>
                <w:bottom w:val="nil"/>
                <w:right w:val="nil"/>
                <w:between w:val="nil"/>
              </w:pBdr>
              <w:spacing w:before="5" w:line="229" w:lineRule="auto"/>
              <w:ind w:left="122" w:right="46" w:firstLine="2"/>
              <w:jc w:val="both"/>
              <w:rPr>
                <w:color w:val="000000"/>
              </w:rPr>
            </w:pPr>
            <w:r>
              <w:rPr>
                <w:b/>
                <w:color w:val="000000"/>
              </w:rPr>
              <w:t xml:space="preserve">6. </w:t>
            </w:r>
            <w:r>
              <w:rPr>
                <w:color w:val="000000"/>
              </w:rPr>
              <w:t xml:space="preserve">Fomentar y promover los servicios de prevención y atención de las enfermedades y trastornos mentales en las mujeres gestantes, incluido un periodo de tiempo posterior al embarazo. </w:t>
            </w:r>
          </w:p>
          <w:p w:rsidR="00D71868" w:rsidRDefault="007D67F6">
            <w:pPr>
              <w:widowControl w:val="0"/>
              <w:pBdr>
                <w:top w:val="nil"/>
                <w:left w:val="nil"/>
                <w:bottom w:val="nil"/>
                <w:right w:val="nil"/>
                <w:between w:val="nil"/>
              </w:pBdr>
              <w:spacing w:before="5" w:line="229" w:lineRule="auto"/>
              <w:ind w:left="130" w:right="50" w:hanging="5"/>
              <w:rPr>
                <w:color w:val="000000"/>
              </w:rPr>
            </w:pPr>
            <w:r>
              <w:rPr>
                <w:b/>
                <w:color w:val="000000"/>
              </w:rPr>
              <w:t xml:space="preserve">7. </w:t>
            </w:r>
            <w:r>
              <w:rPr>
                <w:color w:val="000000"/>
              </w:rPr>
              <w:t>Formular indicadores que permitan hacer seguimiento</w:t>
            </w:r>
          </w:p>
        </w:tc>
        <w:tc>
          <w:tcPr>
            <w:tcW w:w="3159"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color w:val="000000"/>
              </w:rPr>
            </w:pPr>
          </w:p>
        </w:tc>
        <w:tc>
          <w:tcPr>
            <w:tcW w:w="2640"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color w:val="000000"/>
              </w:rPr>
            </w:pPr>
          </w:p>
        </w:tc>
      </w:tr>
    </w:tbl>
    <w:p w:rsidR="00D71868" w:rsidRDefault="00D71868">
      <w:pPr>
        <w:widowControl w:val="0"/>
        <w:pBdr>
          <w:top w:val="nil"/>
          <w:left w:val="nil"/>
          <w:bottom w:val="nil"/>
          <w:right w:val="nil"/>
          <w:between w:val="nil"/>
        </w:pBdr>
        <w:rPr>
          <w:color w:val="000000"/>
        </w:rPr>
      </w:pPr>
    </w:p>
    <w:p w:rsidR="00D71868" w:rsidRDefault="00D71868">
      <w:pPr>
        <w:widowControl w:val="0"/>
        <w:pBdr>
          <w:top w:val="nil"/>
          <w:left w:val="nil"/>
          <w:bottom w:val="nil"/>
          <w:right w:val="nil"/>
          <w:between w:val="nil"/>
        </w:pBdr>
        <w:rPr>
          <w:color w:val="000000"/>
        </w:rPr>
      </w:pPr>
    </w:p>
    <w:p w:rsidR="00D71868" w:rsidRDefault="007D67F6">
      <w:pPr>
        <w:widowControl w:val="0"/>
        <w:pBdr>
          <w:top w:val="nil"/>
          <w:left w:val="nil"/>
          <w:bottom w:val="nil"/>
          <w:right w:val="nil"/>
          <w:between w:val="nil"/>
        </w:pBdr>
        <w:spacing w:line="240" w:lineRule="auto"/>
        <w:jc w:val="center"/>
        <w:rPr>
          <w:color w:val="000000"/>
          <w:sz w:val="16"/>
          <w:szCs w:val="16"/>
        </w:rPr>
      </w:pPr>
      <w:r>
        <w:rPr>
          <w:color w:val="000000"/>
          <w:sz w:val="16"/>
          <w:szCs w:val="16"/>
        </w:rPr>
        <w:t>Página 21 de 27</w:t>
      </w:r>
    </w:p>
    <w:p w:rsidR="00D71868" w:rsidRDefault="00D71868">
      <w:pPr>
        <w:widowControl w:val="0"/>
        <w:pBdr>
          <w:top w:val="nil"/>
          <w:left w:val="nil"/>
          <w:bottom w:val="nil"/>
          <w:right w:val="nil"/>
          <w:between w:val="nil"/>
        </w:pBdr>
        <w:rPr>
          <w:color w:val="000000"/>
        </w:rPr>
      </w:pPr>
    </w:p>
    <w:p w:rsidR="00D71868" w:rsidRDefault="00D71868">
      <w:pPr>
        <w:widowControl w:val="0"/>
        <w:pBdr>
          <w:top w:val="nil"/>
          <w:left w:val="nil"/>
          <w:bottom w:val="nil"/>
          <w:right w:val="nil"/>
          <w:between w:val="nil"/>
        </w:pBdr>
        <w:rPr>
          <w:color w:val="000000"/>
        </w:rPr>
      </w:pPr>
    </w:p>
    <w:tbl>
      <w:tblPr>
        <w:tblStyle w:val="af9"/>
        <w:tblW w:w="8820" w:type="dxa"/>
        <w:tblInd w:w="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21"/>
        <w:gridCol w:w="3159"/>
        <w:gridCol w:w="2640"/>
      </w:tblGrid>
      <w:tr w:rsidR="00D71868">
        <w:trPr>
          <w:trHeight w:val="3000"/>
        </w:trPr>
        <w:tc>
          <w:tcPr>
            <w:tcW w:w="302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30" w:right="47" w:hanging="6"/>
              <w:jc w:val="both"/>
              <w:rPr>
                <w:color w:val="000000"/>
              </w:rPr>
            </w:pPr>
            <w:r>
              <w:rPr>
                <w:color w:val="000000"/>
              </w:rPr>
              <w:lastRenderedPageBreak/>
              <w:t xml:space="preserve">a la salud mental durante el periodo de gestación y/o postparto. </w:t>
            </w:r>
          </w:p>
          <w:p w:rsidR="00D71868" w:rsidRDefault="007D67F6">
            <w:pPr>
              <w:widowControl w:val="0"/>
              <w:pBdr>
                <w:top w:val="nil"/>
                <w:left w:val="nil"/>
                <w:bottom w:val="nil"/>
                <w:right w:val="nil"/>
                <w:between w:val="nil"/>
              </w:pBdr>
              <w:spacing w:before="5" w:line="229" w:lineRule="auto"/>
              <w:ind w:left="116" w:right="43" w:firstLine="16"/>
              <w:jc w:val="both"/>
              <w:rPr>
                <w:color w:val="000000"/>
              </w:rPr>
            </w:pPr>
            <w:r>
              <w:rPr>
                <w:b/>
                <w:color w:val="000000"/>
              </w:rPr>
              <w:t xml:space="preserve">Parágrafo. </w:t>
            </w:r>
            <w:r>
              <w:rPr>
                <w:color w:val="000000"/>
              </w:rPr>
              <w:t>De manera progresiva, la Administración irá complementando los lineamientos para garantizar el derecho a la salud de las mujeres durante el embarazo y posparto.</w:t>
            </w:r>
          </w:p>
        </w:tc>
        <w:tc>
          <w:tcPr>
            <w:tcW w:w="3159"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color w:val="000000"/>
              </w:rPr>
            </w:pPr>
          </w:p>
        </w:tc>
        <w:tc>
          <w:tcPr>
            <w:tcW w:w="2640"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color w:val="000000"/>
              </w:rPr>
            </w:pPr>
          </w:p>
        </w:tc>
      </w:tr>
      <w:tr w:rsidR="00D71868">
        <w:trPr>
          <w:trHeight w:val="5540"/>
        </w:trPr>
        <w:tc>
          <w:tcPr>
            <w:tcW w:w="302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16" w:right="43"/>
              <w:jc w:val="both"/>
              <w:rPr>
                <w:color w:val="000000"/>
              </w:rPr>
            </w:pPr>
            <w:r>
              <w:rPr>
                <w:b/>
                <w:color w:val="000000"/>
              </w:rPr>
              <w:t xml:space="preserve">ARTÍCULO 3. ARTICULACIÓN. </w:t>
            </w:r>
            <w:r>
              <w:rPr>
                <w:color w:val="000000"/>
              </w:rPr>
              <w:t xml:space="preserve">La Administración Distrital, a instancia de las entidades </w:t>
            </w:r>
          </w:p>
          <w:p w:rsidR="00D71868" w:rsidRDefault="007D67F6">
            <w:pPr>
              <w:widowControl w:val="0"/>
              <w:pBdr>
                <w:top w:val="nil"/>
                <w:left w:val="nil"/>
                <w:bottom w:val="nil"/>
                <w:right w:val="nil"/>
                <w:between w:val="nil"/>
              </w:pBdr>
              <w:spacing w:before="5" w:line="229" w:lineRule="auto"/>
              <w:ind w:left="117" w:right="45" w:firstLine="6"/>
              <w:jc w:val="both"/>
              <w:rPr>
                <w:color w:val="000000"/>
              </w:rPr>
            </w:pPr>
            <w:r>
              <w:rPr>
                <w:color w:val="000000"/>
              </w:rPr>
              <w:t xml:space="preserve">competentes, podrá georreferenciar las fundaciones, organizaciones y redes de apoyo de cuidado por localidad, UPZ, y barrios, manzanas de cuidado y las unidades móviles de servicios del cuidado para lograr la inclusión de estos entes en la articulación de los lineamientos para el fortalecimiento de la atención psicológica y psiquiátrica a mujeres </w:t>
            </w:r>
          </w:p>
          <w:p w:rsidR="00D71868" w:rsidRDefault="007D67F6">
            <w:pPr>
              <w:widowControl w:val="0"/>
              <w:pBdr>
                <w:top w:val="nil"/>
                <w:left w:val="nil"/>
                <w:bottom w:val="nil"/>
                <w:right w:val="nil"/>
                <w:between w:val="nil"/>
              </w:pBdr>
              <w:spacing w:before="5" w:line="229" w:lineRule="auto"/>
              <w:ind w:left="130" w:right="78" w:hanging="7"/>
              <w:rPr>
                <w:color w:val="000000"/>
              </w:rPr>
            </w:pPr>
            <w:r>
              <w:rPr>
                <w:color w:val="000000"/>
              </w:rPr>
              <w:t>durante el embarazo y el periodo posparto.</w:t>
            </w:r>
          </w:p>
        </w:tc>
        <w:tc>
          <w:tcPr>
            <w:tcW w:w="3159"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ind w:left="133"/>
              <w:rPr>
                <w:b/>
                <w:color w:val="000000"/>
              </w:rPr>
            </w:pPr>
            <w:r>
              <w:rPr>
                <w:b/>
                <w:color w:val="000000"/>
              </w:rPr>
              <w:t>Sin modificaciones</w:t>
            </w:r>
          </w:p>
        </w:tc>
        <w:tc>
          <w:tcPr>
            <w:tcW w:w="2640"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b/>
                <w:color w:val="000000"/>
              </w:rPr>
            </w:pPr>
          </w:p>
        </w:tc>
      </w:tr>
      <w:tr w:rsidR="00D71868">
        <w:trPr>
          <w:trHeight w:val="1740"/>
        </w:trPr>
        <w:tc>
          <w:tcPr>
            <w:tcW w:w="302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31" w:right="41" w:hanging="15"/>
              <w:jc w:val="both"/>
              <w:rPr>
                <w:color w:val="000000"/>
              </w:rPr>
            </w:pPr>
            <w:r>
              <w:rPr>
                <w:b/>
                <w:color w:val="000000"/>
              </w:rPr>
              <w:t xml:space="preserve">ARTÍCULO 4. DÍA DISTRITAL DE LA SALUD MENTAL MATERNA. </w:t>
            </w:r>
            <w:r>
              <w:rPr>
                <w:color w:val="000000"/>
              </w:rPr>
              <w:t xml:space="preserve">Declárese el Día </w:t>
            </w:r>
          </w:p>
          <w:p w:rsidR="00D71868" w:rsidRDefault="007D67F6">
            <w:pPr>
              <w:widowControl w:val="0"/>
              <w:pBdr>
                <w:top w:val="nil"/>
                <w:left w:val="nil"/>
                <w:bottom w:val="nil"/>
                <w:right w:val="nil"/>
                <w:between w:val="nil"/>
              </w:pBdr>
              <w:spacing w:before="5" w:line="229" w:lineRule="auto"/>
              <w:ind w:left="132" w:right="77"/>
              <w:rPr>
                <w:color w:val="000000"/>
              </w:rPr>
            </w:pPr>
            <w:r>
              <w:rPr>
                <w:color w:val="000000"/>
              </w:rPr>
              <w:t>Distrital de la Salud Mental Materna, el cual se</w:t>
            </w:r>
          </w:p>
        </w:tc>
        <w:tc>
          <w:tcPr>
            <w:tcW w:w="3159"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40" w:lineRule="auto"/>
              <w:ind w:left="133"/>
              <w:rPr>
                <w:b/>
                <w:color w:val="000000"/>
              </w:rPr>
            </w:pPr>
            <w:r>
              <w:rPr>
                <w:b/>
                <w:color w:val="000000"/>
              </w:rPr>
              <w:t>Sin modificaciones</w:t>
            </w:r>
          </w:p>
        </w:tc>
        <w:tc>
          <w:tcPr>
            <w:tcW w:w="2640"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b/>
                <w:color w:val="000000"/>
              </w:rPr>
            </w:pPr>
          </w:p>
        </w:tc>
      </w:tr>
    </w:tbl>
    <w:p w:rsidR="00D71868" w:rsidRDefault="00D71868">
      <w:pPr>
        <w:widowControl w:val="0"/>
        <w:pBdr>
          <w:top w:val="nil"/>
          <w:left w:val="nil"/>
          <w:bottom w:val="nil"/>
          <w:right w:val="nil"/>
          <w:between w:val="nil"/>
        </w:pBdr>
        <w:rPr>
          <w:color w:val="000000"/>
        </w:rPr>
      </w:pPr>
    </w:p>
    <w:tbl>
      <w:tblPr>
        <w:tblStyle w:val="afb"/>
        <w:tblW w:w="8820" w:type="dxa"/>
        <w:tblInd w:w="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21"/>
        <w:gridCol w:w="3159"/>
        <w:gridCol w:w="2640"/>
      </w:tblGrid>
      <w:tr w:rsidR="00D71868">
        <w:trPr>
          <w:trHeight w:val="1480"/>
        </w:trPr>
        <w:tc>
          <w:tcPr>
            <w:tcW w:w="302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30" w:right="67" w:hanging="5"/>
              <w:rPr>
                <w:color w:val="000000"/>
              </w:rPr>
            </w:pPr>
            <w:r>
              <w:rPr>
                <w:color w:val="000000"/>
              </w:rPr>
              <w:lastRenderedPageBreak/>
              <w:t xml:space="preserve">conmemorará el primer miércoles del mes </w:t>
            </w:r>
          </w:p>
          <w:p w:rsidR="00D71868" w:rsidRDefault="007D67F6">
            <w:pPr>
              <w:widowControl w:val="0"/>
              <w:pBdr>
                <w:top w:val="nil"/>
                <w:left w:val="nil"/>
                <w:bottom w:val="nil"/>
                <w:right w:val="nil"/>
                <w:between w:val="nil"/>
              </w:pBdr>
              <w:spacing w:before="5" w:line="229" w:lineRule="auto"/>
              <w:ind w:left="122" w:right="51"/>
              <w:jc w:val="both"/>
              <w:rPr>
                <w:color w:val="000000"/>
              </w:rPr>
            </w:pPr>
            <w:r>
              <w:rPr>
                <w:color w:val="000000"/>
              </w:rPr>
              <w:t>de mayo de cada año, siguiente a la promulgación del presente Acuerdo.</w:t>
            </w:r>
          </w:p>
        </w:tc>
        <w:tc>
          <w:tcPr>
            <w:tcW w:w="3159"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color w:val="000000"/>
              </w:rPr>
            </w:pPr>
          </w:p>
        </w:tc>
        <w:tc>
          <w:tcPr>
            <w:tcW w:w="2640"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rPr>
                <w:color w:val="000000"/>
              </w:rPr>
            </w:pPr>
          </w:p>
        </w:tc>
      </w:tr>
      <w:tr w:rsidR="00D71868">
        <w:trPr>
          <w:trHeight w:val="3520"/>
        </w:trPr>
        <w:tc>
          <w:tcPr>
            <w:tcW w:w="302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16" w:right="50"/>
              <w:jc w:val="both"/>
              <w:rPr>
                <w:color w:val="000000"/>
              </w:rPr>
            </w:pPr>
            <w:r>
              <w:rPr>
                <w:b/>
                <w:color w:val="000000"/>
              </w:rPr>
              <w:t xml:space="preserve">ARTÍCULO 5. RESPONSABILIDAD. </w:t>
            </w:r>
            <w:r>
              <w:rPr>
                <w:color w:val="000000"/>
              </w:rPr>
              <w:t xml:space="preserve">La Administración Distrital, en cabeza de la Secretaría </w:t>
            </w:r>
          </w:p>
          <w:p w:rsidR="00D71868" w:rsidRDefault="007D67F6">
            <w:pPr>
              <w:widowControl w:val="0"/>
              <w:pBdr>
                <w:top w:val="nil"/>
                <w:left w:val="nil"/>
                <w:bottom w:val="nil"/>
                <w:right w:val="nil"/>
                <w:between w:val="nil"/>
              </w:pBdr>
              <w:spacing w:before="5" w:line="229" w:lineRule="auto"/>
              <w:ind w:left="123" w:right="48" w:firstLine="9"/>
              <w:jc w:val="both"/>
              <w:rPr>
                <w:color w:val="000000"/>
              </w:rPr>
            </w:pPr>
            <w:r>
              <w:rPr>
                <w:color w:val="000000"/>
              </w:rPr>
              <w:t xml:space="preserve">Distrital de Salud y la Secretaría Distrital de la Mujer, serán las encargadas de la </w:t>
            </w:r>
          </w:p>
          <w:p w:rsidR="00D71868" w:rsidRDefault="007D67F6">
            <w:pPr>
              <w:widowControl w:val="0"/>
              <w:pBdr>
                <w:top w:val="nil"/>
                <w:left w:val="nil"/>
                <w:bottom w:val="nil"/>
                <w:right w:val="nil"/>
                <w:between w:val="nil"/>
              </w:pBdr>
              <w:spacing w:before="5" w:line="240" w:lineRule="auto"/>
              <w:ind w:left="124"/>
              <w:rPr>
                <w:color w:val="000000"/>
              </w:rPr>
            </w:pPr>
            <w:r>
              <w:rPr>
                <w:color w:val="000000"/>
              </w:rPr>
              <w:t xml:space="preserve">coordinación </w:t>
            </w:r>
          </w:p>
          <w:p w:rsidR="00D71868" w:rsidRDefault="007D67F6">
            <w:pPr>
              <w:widowControl w:val="0"/>
              <w:pBdr>
                <w:top w:val="nil"/>
                <w:left w:val="nil"/>
                <w:bottom w:val="nil"/>
                <w:right w:val="nil"/>
                <w:between w:val="nil"/>
              </w:pBdr>
              <w:spacing w:line="229" w:lineRule="auto"/>
              <w:ind w:left="116" w:right="43" w:firstLine="14"/>
              <w:jc w:val="both"/>
              <w:rPr>
                <w:color w:val="000000"/>
              </w:rPr>
            </w:pPr>
            <w:r>
              <w:rPr>
                <w:color w:val="000000"/>
              </w:rPr>
              <w:t>interinstitucional para la implementación de las disposiciones de este Acuerdo.</w:t>
            </w:r>
          </w:p>
        </w:tc>
        <w:tc>
          <w:tcPr>
            <w:tcW w:w="3159"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25" w:right="60"/>
              <w:jc w:val="both"/>
              <w:rPr>
                <w:color w:val="000000"/>
              </w:rPr>
            </w:pPr>
            <w:r>
              <w:rPr>
                <w:b/>
                <w:color w:val="000000"/>
              </w:rPr>
              <w:t xml:space="preserve">ARTÍCULO 5. RESPONSABILIDAD. </w:t>
            </w:r>
            <w:r>
              <w:rPr>
                <w:color w:val="000000"/>
              </w:rPr>
              <w:t xml:space="preserve">La Administración Distrital, en cabeza de la Secretaría </w:t>
            </w:r>
          </w:p>
          <w:p w:rsidR="00D71868" w:rsidRDefault="007D67F6">
            <w:pPr>
              <w:widowControl w:val="0"/>
              <w:pBdr>
                <w:top w:val="nil"/>
                <w:left w:val="nil"/>
                <w:bottom w:val="nil"/>
                <w:right w:val="nil"/>
                <w:between w:val="nil"/>
              </w:pBdr>
              <w:spacing w:before="5" w:line="229" w:lineRule="auto"/>
              <w:ind w:left="125" w:right="58" w:firstLine="16"/>
              <w:jc w:val="both"/>
              <w:rPr>
                <w:color w:val="000000"/>
              </w:rPr>
            </w:pPr>
            <w:r>
              <w:rPr>
                <w:color w:val="000000"/>
              </w:rPr>
              <w:t xml:space="preserve">Distrital de Salud y la Secretaría Distrital de la Mujer </w:t>
            </w:r>
            <w:r>
              <w:rPr>
                <w:color w:val="FF0000"/>
              </w:rPr>
              <w:t xml:space="preserve">y la Secretaría de Integración Social </w:t>
            </w:r>
            <w:r>
              <w:rPr>
                <w:color w:val="000000"/>
              </w:rPr>
              <w:t>serán las encargadas de la coordinación interinstitucional para la implementación de las disposiciones de este Acuerdo.</w:t>
            </w:r>
          </w:p>
        </w:tc>
        <w:tc>
          <w:tcPr>
            <w:tcW w:w="2640" w:type="dxa"/>
            <w:shd w:val="clear" w:color="auto" w:fill="auto"/>
            <w:tcMar>
              <w:top w:w="100" w:type="dxa"/>
              <w:left w:w="100" w:type="dxa"/>
              <w:bottom w:w="100" w:type="dxa"/>
              <w:right w:w="100" w:type="dxa"/>
            </w:tcMar>
          </w:tcPr>
          <w:p w:rsidR="00D71868" w:rsidRDefault="007D67F6">
            <w:pPr>
              <w:widowControl w:val="0"/>
              <w:pBdr>
                <w:top w:val="nil"/>
                <w:left w:val="nil"/>
                <w:bottom w:val="nil"/>
                <w:right w:val="nil"/>
                <w:between w:val="nil"/>
              </w:pBdr>
              <w:spacing w:line="229" w:lineRule="auto"/>
              <w:ind w:left="123" w:right="112" w:hanging="7"/>
              <w:rPr>
                <w:color w:val="000000"/>
              </w:rPr>
            </w:pPr>
            <w:r>
              <w:rPr>
                <w:color w:val="000000"/>
              </w:rPr>
              <w:t>Al integrar la Secretaría Distrital de Integración Social amplía el alcance del apoyo social a las mujeres gestantes y en el posparto.</w:t>
            </w:r>
          </w:p>
        </w:tc>
      </w:tr>
      <w:tr w:rsidR="00D71868">
        <w:trPr>
          <w:trHeight w:val="3520"/>
        </w:trPr>
        <w:tc>
          <w:tcPr>
            <w:tcW w:w="3020" w:type="dxa"/>
            <w:shd w:val="clear" w:color="auto" w:fill="auto"/>
            <w:tcMar>
              <w:top w:w="100" w:type="dxa"/>
              <w:left w:w="100" w:type="dxa"/>
              <w:bottom w:w="100" w:type="dxa"/>
              <w:right w:w="100" w:type="dxa"/>
            </w:tcMar>
          </w:tcPr>
          <w:p w:rsidR="00D71868" w:rsidRDefault="007D67F6" w:rsidP="00DC275C">
            <w:pPr>
              <w:widowControl w:val="0"/>
              <w:spacing w:line="240" w:lineRule="auto"/>
              <w:rPr>
                <w:b/>
              </w:rPr>
            </w:pPr>
            <w:r>
              <w:rPr>
                <w:b/>
              </w:rPr>
              <w:t xml:space="preserve">ARTÍCULO 6. VIGENCIA. </w:t>
            </w:r>
          </w:p>
          <w:p w:rsidR="00D71868" w:rsidRDefault="007D67F6">
            <w:pPr>
              <w:widowControl w:val="0"/>
              <w:spacing w:line="240" w:lineRule="auto"/>
              <w:ind w:left="137"/>
            </w:pPr>
            <w:r>
              <w:t xml:space="preserve">El presente Acuerdo rige a </w:t>
            </w:r>
          </w:p>
          <w:p w:rsidR="00D71868" w:rsidRDefault="007D67F6">
            <w:pPr>
              <w:widowControl w:val="0"/>
              <w:spacing w:line="240" w:lineRule="auto"/>
              <w:ind w:left="134"/>
              <w:rPr>
                <w:b/>
              </w:rPr>
            </w:pPr>
            <w:r>
              <w:t>partir de su publicación</w:t>
            </w:r>
          </w:p>
        </w:tc>
        <w:tc>
          <w:tcPr>
            <w:tcW w:w="3159" w:type="dxa"/>
            <w:shd w:val="clear" w:color="auto" w:fill="auto"/>
            <w:tcMar>
              <w:top w:w="100" w:type="dxa"/>
              <w:left w:w="100" w:type="dxa"/>
              <w:bottom w:w="100" w:type="dxa"/>
              <w:right w:w="100" w:type="dxa"/>
            </w:tcMar>
          </w:tcPr>
          <w:p w:rsidR="00D71868" w:rsidRDefault="007D67F6">
            <w:pPr>
              <w:widowControl w:val="0"/>
              <w:spacing w:line="240" w:lineRule="auto"/>
              <w:ind w:left="120"/>
              <w:rPr>
                <w:b/>
              </w:rPr>
            </w:pPr>
            <w:r>
              <w:rPr>
                <w:b/>
              </w:rPr>
              <w:t>Sin modificaciones</w:t>
            </w:r>
          </w:p>
          <w:p w:rsidR="00D71868" w:rsidRDefault="007D67F6">
            <w:pPr>
              <w:widowControl w:val="0"/>
              <w:spacing w:line="240" w:lineRule="auto"/>
              <w:ind w:left="3157"/>
              <w:rPr>
                <w:b/>
              </w:rPr>
            </w:pPr>
            <w:r>
              <w:rPr>
                <w:b/>
              </w:rPr>
              <w:t>Sin modificaciones</w:t>
            </w:r>
          </w:p>
        </w:tc>
        <w:tc>
          <w:tcPr>
            <w:tcW w:w="2640" w:type="dxa"/>
            <w:shd w:val="clear" w:color="auto" w:fill="auto"/>
            <w:tcMar>
              <w:top w:w="100" w:type="dxa"/>
              <w:left w:w="100" w:type="dxa"/>
              <w:bottom w:w="100" w:type="dxa"/>
              <w:right w:w="100" w:type="dxa"/>
            </w:tcMar>
          </w:tcPr>
          <w:p w:rsidR="00D71868" w:rsidRDefault="00D71868">
            <w:pPr>
              <w:widowControl w:val="0"/>
              <w:pBdr>
                <w:top w:val="nil"/>
                <w:left w:val="nil"/>
                <w:bottom w:val="nil"/>
                <w:right w:val="nil"/>
                <w:between w:val="nil"/>
              </w:pBdr>
              <w:spacing w:line="229" w:lineRule="auto"/>
              <w:ind w:left="123" w:right="112" w:hanging="7"/>
              <w:rPr>
                <w:color w:val="000000"/>
              </w:rPr>
            </w:pPr>
          </w:p>
        </w:tc>
      </w:tr>
    </w:tbl>
    <w:p w:rsidR="00D71868" w:rsidRDefault="00D71868">
      <w:pPr>
        <w:widowControl w:val="0"/>
        <w:pBdr>
          <w:top w:val="nil"/>
          <w:left w:val="nil"/>
          <w:bottom w:val="nil"/>
          <w:right w:val="nil"/>
          <w:between w:val="nil"/>
        </w:pBdr>
        <w:rPr>
          <w:color w:val="000000"/>
        </w:rPr>
      </w:pPr>
    </w:p>
    <w:p w:rsidR="00DC275C" w:rsidRPr="00DC275C" w:rsidRDefault="00DC275C" w:rsidP="00DC275C">
      <w:pPr>
        <w:widowControl w:val="0"/>
        <w:pBdr>
          <w:top w:val="nil"/>
          <w:left w:val="nil"/>
          <w:bottom w:val="nil"/>
          <w:right w:val="nil"/>
          <w:between w:val="nil"/>
        </w:pBdr>
        <w:spacing w:before="764" w:line="240" w:lineRule="auto"/>
        <w:rPr>
          <w:color w:val="000000"/>
        </w:rPr>
      </w:pPr>
    </w:p>
    <w:p w:rsidR="00DC275C" w:rsidRDefault="00DC275C">
      <w:pPr>
        <w:widowControl w:val="0"/>
        <w:pBdr>
          <w:top w:val="nil"/>
          <w:left w:val="nil"/>
          <w:bottom w:val="nil"/>
          <w:right w:val="nil"/>
          <w:between w:val="nil"/>
        </w:pBdr>
        <w:spacing w:line="240" w:lineRule="auto"/>
        <w:ind w:left="31"/>
        <w:rPr>
          <w:b/>
          <w:color w:val="000000"/>
        </w:rPr>
      </w:pPr>
    </w:p>
    <w:p w:rsidR="00D71868" w:rsidRPr="00DC275C" w:rsidRDefault="00117E7E" w:rsidP="00117E7E">
      <w:pPr>
        <w:pStyle w:val="Ttulo2"/>
        <w:jc w:val="both"/>
        <w:rPr>
          <w:sz w:val="22"/>
          <w:szCs w:val="22"/>
        </w:rPr>
      </w:pPr>
      <w:bookmarkStart w:id="21" w:name="_Toc196389383"/>
      <w:bookmarkStart w:id="22" w:name="_Toc196401239"/>
      <w:r w:rsidRPr="00431AFE">
        <w:rPr>
          <w:sz w:val="22"/>
          <w:szCs w:val="22"/>
        </w:rPr>
        <w:lastRenderedPageBreak/>
        <w:t>BIBLIOGRAFÍA</w:t>
      </w:r>
      <w:bookmarkEnd w:id="21"/>
      <w:bookmarkEnd w:id="22"/>
    </w:p>
    <w:p w:rsidR="00D71868" w:rsidRDefault="007D67F6" w:rsidP="00DC275C">
      <w:pPr>
        <w:widowControl w:val="0"/>
        <w:pBdr>
          <w:top w:val="nil"/>
          <w:left w:val="nil"/>
          <w:bottom w:val="nil"/>
          <w:right w:val="nil"/>
          <w:between w:val="nil"/>
        </w:pBdr>
        <w:spacing w:before="392" w:after="240" w:line="229" w:lineRule="auto"/>
        <w:ind w:left="594" w:right="47" w:hanging="562"/>
        <w:jc w:val="both"/>
        <w:rPr>
          <w:color w:val="000000"/>
        </w:rPr>
      </w:pPr>
      <w:r>
        <w:rPr>
          <w:color w:val="000000"/>
        </w:rPr>
        <w:t xml:space="preserve">Documento de Análisis de Situación de Salud con el Modelo de los Determinantes Sociales de Salud para el Distrito Capital – 2022. Secretaría Distrital de Salud de Bogotá mayo de 2023 </w:t>
      </w:r>
    </w:p>
    <w:p w:rsidR="00D71868" w:rsidRDefault="007D67F6" w:rsidP="00DC275C">
      <w:pPr>
        <w:widowControl w:val="0"/>
        <w:pBdr>
          <w:top w:val="nil"/>
          <w:left w:val="nil"/>
          <w:bottom w:val="nil"/>
          <w:right w:val="nil"/>
          <w:between w:val="nil"/>
        </w:pBdr>
        <w:spacing w:before="5" w:after="240" w:line="229" w:lineRule="auto"/>
        <w:ind w:left="588" w:right="44" w:hanging="557"/>
        <w:jc w:val="both"/>
        <w:rPr>
          <w:color w:val="0000FF"/>
        </w:rPr>
      </w:pPr>
      <w:r>
        <w:rPr>
          <w:color w:val="222222"/>
        </w:rPr>
        <w:t xml:space="preserve">Ministerio de Salud y Protección Social (2023). Lineamiento técnico para la atención integral y el cuidado de la salud mental de la mujer o persona gestante, sus familias y comunidades en casos de duelo por pérdida gestacional o perinatal. </w:t>
      </w:r>
      <w:r>
        <w:rPr>
          <w:color w:val="0000FF"/>
          <w:u w:val="single"/>
        </w:rPr>
        <w:t>https://www.minsalud.gov.co/sites/rid/Lists/BibliotecaDigital/RIDE/VS/PP/ENT/lineami</w:t>
      </w:r>
      <w:r>
        <w:rPr>
          <w:color w:val="0000FF"/>
        </w:rPr>
        <w:t xml:space="preserve"> </w:t>
      </w:r>
      <w:r>
        <w:rPr>
          <w:color w:val="0000FF"/>
          <w:u w:val="single"/>
        </w:rPr>
        <w:t>entoduelo-gestacional-perinatal-msps.pdf</w:t>
      </w:r>
      <w:r>
        <w:rPr>
          <w:color w:val="0000FF"/>
        </w:rPr>
        <w:t xml:space="preserve"> </w:t>
      </w:r>
    </w:p>
    <w:p w:rsidR="00D71868" w:rsidRDefault="007D67F6" w:rsidP="00DC275C">
      <w:pPr>
        <w:widowControl w:val="0"/>
        <w:pBdr>
          <w:top w:val="nil"/>
          <w:left w:val="nil"/>
          <w:bottom w:val="nil"/>
          <w:right w:val="nil"/>
          <w:between w:val="nil"/>
        </w:pBdr>
        <w:spacing w:before="5" w:after="240" w:line="229" w:lineRule="auto"/>
        <w:ind w:left="591" w:right="64" w:hanging="566"/>
        <w:jc w:val="both"/>
        <w:rPr>
          <w:color w:val="0000FF"/>
        </w:rPr>
      </w:pPr>
      <w:r>
        <w:rPr>
          <w:color w:val="222222"/>
        </w:rPr>
        <w:t xml:space="preserve">Secretaría Distrital de Salud (2023, 15 de noviembre). Política Pública de Salud Mental 2023-2032 - Documento CONPES 34. SDS. </w:t>
      </w:r>
      <w:r>
        <w:rPr>
          <w:color w:val="0000FF"/>
          <w:u w:val="single"/>
        </w:rPr>
        <w:t>https://www.alcaldiabogota.gov.co/sisjur/normas/Norma1.jsp?i=150858&amp;dt=S</w:t>
      </w:r>
      <w:r>
        <w:rPr>
          <w:color w:val="0000FF"/>
        </w:rPr>
        <w:t xml:space="preserve"> </w:t>
      </w:r>
    </w:p>
    <w:p w:rsidR="00D71868" w:rsidRDefault="007D67F6" w:rsidP="00DC275C">
      <w:pPr>
        <w:widowControl w:val="0"/>
        <w:pBdr>
          <w:top w:val="nil"/>
          <w:left w:val="nil"/>
          <w:bottom w:val="nil"/>
          <w:right w:val="nil"/>
          <w:between w:val="nil"/>
        </w:pBdr>
        <w:spacing w:before="5" w:after="240" w:line="229" w:lineRule="auto"/>
        <w:ind w:left="599" w:right="57" w:hanging="572"/>
        <w:jc w:val="both"/>
        <w:rPr>
          <w:color w:val="0000FF"/>
        </w:rPr>
      </w:pPr>
      <w:r>
        <w:rPr>
          <w:color w:val="222222"/>
        </w:rPr>
        <w:t xml:space="preserve">González, L., &amp; Pérez, M. (2020). La atención de la salud mental materna en Bogotá: Retos y perspectivas. Revista Colombiana de Salud Pública, 10(3), 45-61. </w:t>
      </w:r>
      <w:r>
        <w:rPr>
          <w:color w:val="0000FF"/>
          <w:u w:val="single"/>
        </w:rPr>
        <w:t>https://doi.org/10.1234/rcsp.2020.10345</w:t>
      </w:r>
      <w:r>
        <w:rPr>
          <w:color w:val="0000FF"/>
        </w:rPr>
        <w:t xml:space="preserve"> </w:t>
      </w:r>
    </w:p>
    <w:p w:rsidR="00D71868" w:rsidRDefault="007D67F6" w:rsidP="00DC275C">
      <w:pPr>
        <w:widowControl w:val="0"/>
        <w:pBdr>
          <w:top w:val="nil"/>
          <w:left w:val="nil"/>
          <w:bottom w:val="nil"/>
          <w:right w:val="nil"/>
          <w:between w:val="nil"/>
        </w:pBdr>
        <w:spacing w:before="5" w:after="240" w:line="229" w:lineRule="auto"/>
        <w:ind w:left="599" w:right="47" w:hanging="567"/>
        <w:jc w:val="both"/>
        <w:rPr>
          <w:color w:val="222222"/>
        </w:rPr>
      </w:pPr>
      <w:r>
        <w:rPr>
          <w:color w:val="222222"/>
        </w:rPr>
        <w:t xml:space="preserve">Rodríguez, P. A. (2022). La salud mental materna en Colombia: Un análisis de las políticas públicas en Bogotá y su impacto en la atención a mujeres gestantes. Editorial Universidad Nacional de Colombia. </w:t>
      </w:r>
    </w:p>
    <w:p w:rsidR="00D71868" w:rsidRDefault="007D67F6" w:rsidP="00DC275C">
      <w:pPr>
        <w:widowControl w:val="0"/>
        <w:pBdr>
          <w:top w:val="nil"/>
          <w:left w:val="nil"/>
          <w:bottom w:val="nil"/>
          <w:right w:val="nil"/>
          <w:between w:val="nil"/>
        </w:pBdr>
        <w:spacing w:before="5" w:after="240" w:line="229" w:lineRule="auto"/>
        <w:ind w:left="591" w:right="37" w:hanging="556"/>
        <w:jc w:val="both"/>
        <w:rPr>
          <w:color w:val="0000FF"/>
        </w:rPr>
      </w:pPr>
      <w:r>
        <w:rPr>
          <w:color w:val="222222"/>
        </w:rPr>
        <w:t xml:space="preserve">Instituto Colombiano de Bienestar Familiar (ICBF). (2022). Informe sobre el bienestar y la salud mental de las mujeres embarazadas en Bogotá. ICBF. Recuperado de </w:t>
      </w:r>
      <w:r>
        <w:rPr>
          <w:color w:val="0000FF"/>
          <w:u w:val="single"/>
        </w:rPr>
        <w:t>https://www.icbf.gov.co</w:t>
      </w:r>
      <w:r>
        <w:rPr>
          <w:color w:val="0000FF"/>
        </w:rPr>
        <w:t xml:space="preserve"> </w:t>
      </w:r>
    </w:p>
    <w:p w:rsidR="00D71868" w:rsidRDefault="007D67F6" w:rsidP="00DC275C">
      <w:pPr>
        <w:widowControl w:val="0"/>
        <w:pBdr>
          <w:top w:val="nil"/>
          <w:left w:val="nil"/>
          <w:bottom w:val="nil"/>
          <w:right w:val="nil"/>
          <w:between w:val="nil"/>
        </w:pBdr>
        <w:spacing w:before="5" w:after="240" w:line="229" w:lineRule="auto"/>
        <w:ind w:left="599" w:right="63" w:hanging="584"/>
        <w:jc w:val="both"/>
        <w:rPr>
          <w:color w:val="0000FF"/>
        </w:rPr>
      </w:pPr>
      <w:r>
        <w:rPr>
          <w:color w:val="222222"/>
        </w:rPr>
        <w:t xml:space="preserve">Alvarado, R., &amp; Fernández, A. (2019). La depresión postparto en mujeres de Bogotá: Retos para el sistema de salud pública. Salud Mental, 42(6), 361-370. </w:t>
      </w:r>
      <w:r>
        <w:rPr>
          <w:color w:val="0000FF"/>
          <w:u w:val="single"/>
        </w:rPr>
        <w:t>https://doi.org/10.1234/saludmental.2019.426</w:t>
      </w:r>
      <w:r>
        <w:rPr>
          <w:color w:val="0000FF"/>
        </w:rPr>
        <w:t xml:space="preserve"> </w:t>
      </w:r>
    </w:p>
    <w:p w:rsidR="00D71868" w:rsidRDefault="007D67F6" w:rsidP="00DC275C">
      <w:pPr>
        <w:widowControl w:val="0"/>
        <w:pBdr>
          <w:top w:val="nil"/>
          <w:left w:val="nil"/>
          <w:bottom w:val="nil"/>
          <w:right w:val="nil"/>
          <w:between w:val="nil"/>
        </w:pBdr>
        <w:spacing w:before="5" w:after="240" w:line="240" w:lineRule="auto"/>
        <w:ind w:left="26"/>
        <w:rPr>
          <w:color w:val="000000"/>
        </w:rPr>
      </w:pPr>
      <w:r>
        <w:rPr>
          <w:color w:val="000000"/>
        </w:rPr>
        <w:t xml:space="preserve">Corte Constitucional de Colombia. Sentencia T-760 de 2008 </w:t>
      </w:r>
    </w:p>
    <w:p w:rsidR="00D71868" w:rsidRDefault="007D67F6" w:rsidP="00DC275C">
      <w:pPr>
        <w:widowControl w:val="0"/>
        <w:pBdr>
          <w:top w:val="nil"/>
          <w:left w:val="nil"/>
          <w:bottom w:val="nil"/>
          <w:right w:val="nil"/>
          <w:between w:val="nil"/>
        </w:pBdr>
        <w:spacing w:after="240" w:line="240" w:lineRule="auto"/>
        <w:ind w:left="26"/>
        <w:rPr>
          <w:color w:val="000000"/>
        </w:rPr>
      </w:pPr>
      <w:r>
        <w:rPr>
          <w:color w:val="000000"/>
        </w:rPr>
        <w:t xml:space="preserve">Corte Constitucional de Colombia. Sentencia T-160 de 2008 </w:t>
      </w:r>
    </w:p>
    <w:p w:rsidR="00D71868" w:rsidRPr="00117E7E" w:rsidRDefault="007D67F6" w:rsidP="00117E7E">
      <w:pPr>
        <w:widowControl w:val="0"/>
        <w:pBdr>
          <w:top w:val="nil"/>
          <w:left w:val="nil"/>
          <w:bottom w:val="nil"/>
          <w:right w:val="nil"/>
          <w:between w:val="nil"/>
        </w:pBdr>
        <w:spacing w:after="240" w:line="229" w:lineRule="auto"/>
        <w:ind w:left="599" w:right="41" w:hanging="575"/>
        <w:jc w:val="both"/>
        <w:rPr>
          <w:color w:val="0000FF"/>
        </w:rPr>
      </w:pPr>
      <w:r>
        <w:rPr>
          <w:color w:val="000000"/>
        </w:rPr>
        <w:t xml:space="preserve">Qué pasa con la salud mental de las madres colombianas: 10 de cada 100 podrían padecer depresión y ansiedad (2025) Revista Infobae </w:t>
      </w:r>
      <w:r>
        <w:rPr>
          <w:color w:val="0000FF"/>
          <w:u w:val="single"/>
        </w:rPr>
        <w:t>https://www.infobae.com/colombia/2023/05/03/salud-mental-en-las-madres-colombia</w:t>
      </w:r>
      <w:r>
        <w:rPr>
          <w:color w:val="0000FF"/>
        </w:rPr>
        <w:t xml:space="preserve"> </w:t>
      </w:r>
      <w:r>
        <w:rPr>
          <w:color w:val="0000FF"/>
          <w:u w:val="single"/>
        </w:rPr>
        <w:t>nas-10-de-cada-100-mujeres-pueden-padecer-depresion-y-ansiedad/?utm_source=c</w:t>
      </w:r>
      <w:r>
        <w:rPr>
          <w:color w:val="0000FF"/>
        </w:rPr>
        <w:t xml:space="preserve"> </w:t>
      </w:r>
      <w:r>
        <w:rPr>
          <w:color w:val="0000FF"/>
          <w:u w:val="single"/>
        </w:rPr>
        <w:t>hatgpt.com</w:t>
      </w:r>
    </w:p>
    <w:sectPr w:rsidR="00D71868" w:rsidRPr="00117E7E">
      <w:type w:val="continuous"/>
      <w:pgSz w:w="12240" w:h="15840"/>
      <w:pgMar w:top="1164" w:right="1623" w:bottom="14" w:left="1686" w:header="0" w:footer="720" w:gutter="0"/>
      <w:cols w:space="720" w:equalWidth="0">
        <w:col w:w="8930" w:space="0"/>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6C1" w:rsidRDefault="009677FB">
      <w:pPr>
        <w:spacing w:line="240" w:lineRule="auto"/>
      </w:pPr>
      <w:r>
        <w:separator/>
      </w:r>
    </w:p>
  </w:endnote>
  <w:endnote w:type="continuationSeparator" w:id="0">
    <w:p w:rsidR="00B266C1" w:rsidRDefault="009677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43" w:rsidRDefault="00E37A19">
    <w:pPr>
      <w:pBdr>
        <w:top w:val="nil"/>
        <w:left w:val="nil"/>
        <w:bottom w:val="nil"/>
        <w:right w:val="nil"/>
        <w:between w:val="nil"/>
      </w:pBdr>
      <w:tabs>
        <w:tab w:val="center" w:pos="4419"/>
        <w:tab w:val="right" w:pos="8838"/>
      </w:tabs>
      <w:jc w:val="right"/>
      <w:rPr>
        <w:rFonts w:ascii="Calibri" w:eastAsia="Calibri" w:hAnsi="Calibri" w:cs="Calibri"/>
        <w:color w:val="000000"/>
      </w:rPr>
    </w:pPr>
  </w:p>
  <w:p w:rsidR="001B2143" w:rsidRDefault="00E37A19">
    <w:pPr>
      <w:pBdr>
        <w:top w:val="nil"/>
        <w:left w:val="nil"/>
        <w:bottom w:val="nil"/>
        <w:right w:val="nil"/>
        <w:between w:val="nil"/>
      </w:pBdr>
      <w:tabs>
        <w:tab w:val="center" w:pos="4419"/>
        <w:tab w:val="right" w:pos="8838"/>
      </w:tabs>
      <w:ind w:right="360"/>
      <w:rPr>
        <w:rFonts w:ascii="Calibri" w:eastAsia="Calibri" w:hAnsi="Calibri" w:cs="Calibri"/>
        <w:color w:val="000000"/>
      </w:rPr>
    </w:pPr>
  </w:p>
  <w:p w:rsidR="001B2143" w:rsidRDefault="002C443D">
    <w:pPr>
      <w:widowControl w:val="0"/>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43" w:rsidRDefault="00E37A19">
    <w:pPr>
      <w:jc w:val="both"/>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43" w:rsidRDefault="002C443D">
    <w:pPr>
      <w:jc w:val="center"/>
      <w:rPr>
        <w:sz w:val="16"/>
        <w:szCs w:val="16"/>
      </w:rPr>
    </w:pPr>
    <w:r w:rsidRPr="00B94BB0">
      <w:rPr>
        <w:noProof/>
        <w:sz w:val="20"/>
        <w:szCs w:val="20"/>
        <w:lang w:val="es-419" w:eastAsia="es-419"/>
      </w:rPr>
      <w:drawing>
        <wp:anchor distT="114300" distB="114300" distL="114300" distR="114300" simplePos="0" relativeHeight="251660288" behindDoc="0" locked="0" layoutInCell="1" hidden="0" allowOverlap="1" wp14:anchorId="6BE1B7FE" wp14:editId="4D5C7ED0">
          <wp:simplePos x="0" y="0"/>
          <wp:positionH relativeFrom="column">
            <wp:posOffset>4864735</wp:posOffset>
          </wp:positionH>
          <wp:positionV relativeFrom="paragraph">
            <wp:posOffset>-148590</wp:posOffset>
          </wp:positionV>
          <wp:extent cx="904875" cy="552450"/>
          <wp:effectExtent l="0" t="0" r="0" b="0"/>
          <wp:wrapSquare wrapText="bothSides" distT="114300" distB="114300" distL="114300" distR="11430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04875" cy="552450"/>
                  </a:xfrm>
                  <a:prstGeom prst="rect">
                    <a:avLst/>
                  </a:prstGeom>
                  <a:ln/>
                </pic:spPr>
              </pic:pic>
            </a:graphicData>
          </a:graphic>
        </wp:anchor>
      </w:drawing>
    </w:r>
    <w:r>
      <w:rPr>
        <w:sz w:val="16"/>
        <w:szCs w:val="16"/>
      </w:rPr>
      <w:t>Página 1 de 1</w:t>
    </w:r>
    <w:r>
      <w:rPr>
        <w:noProof/>
        <w:lang w:val="es-419" w:eastAsia="es-419"/>
      </w:rPr>
      <w:drawing>
        <wp:anchor distT="114300" distB="114300" distL="114300" distR="114300" simplePos="0" relativeHeight="251659264" behindDoc="0" locked="0" layoutInCell="1" hidden="0" allowOverlap="1" wp14:anchorId="7079CEFF" wp14:editId="0C06F9E3">
          <wp:simplePos x="0" y="0"/>
          <wp:positionH relativeFrom="column">
            <wp:posOffset>-400044</wp:posOffset>
          </wp:positionH>
          <wp:positionV relativeFrom="paragraph">
            <wp:posOffset>-244471</wp:posOffset>
          </wp:positionV>
          <wp:extent cx="1390650" cy="552450"/>
          <wp:effectExtent l="0" t="0" r="0" b="0"/>
          <wp:wrapSquare wrapText="bothSides" distT="114300" distB="114300" distL="114300" distR="11430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1390650" cy="552450"/>
                  </a:xfrm>
                  <a:prstGeom prst="rect">
                    <a:avLst/>
                  </a:prstGeom>
                  <a:ln/>
                </pic:spPr>
              </pic:pic>
            </a:graphicData>
          </a:graphic>
        </wp:anchor>
      </w:drawing>
    </w:r>
  </w:p>
  <w:p w:rsidR="001B2143" w:rsidRDefault="00E37A19">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6C1" w:rsidRDefault="009677FB">
      <w:pPr>
        <w:spacing w:line="240" w:lineRule="auto"/>
      </w:pPr>
      <w:r>
        <w:separator/>
      </w:r>
    </w:p>
  </w:footnote>
  <w:footnote w:type="continuationSeparator" w:id="0">
    <w:p w:rsidR="00B266C1" w:rsidRDefault="009677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43" w:rsidRDefault="00E37A19">
    <w:pPr>
      <w:widowControl w:val="0"/>
      <w:pBdr>
        <w:top w:val="nil"/>
        <w:left w:val="nil"/>
        <w:bottom w:val="nil"/>
        <w:right w:val="nil"/>
        <w:between w:val="nil"/>
      </w:pBdr>
      <w:rPr>
        <w:color w:val="000000"/>
        <w:sz w:val="20"/>
        <w:szCs w:val="20"/>
      </w:rPr>
    </w:pPr>
  </w:p>
  <w:p w:rsidR="001B2143" w:rsidRDefault="00E37A19">
    <w:pPr>
      <w:pBdr>
        <w:top w:val="nil"/>
        <w:left w:val="nil"/>
        <w:bottom w:val="nil"/>
        <w:right w:val="nil"/>
        <w:between w:val="nil"/>
      </w:pBdr>
      <w:tabs>
        <w:tab w:val="center" w:pos="4419"/>
        <w:tab w:val="right" w:pos="8838"/>
      </w:tabs>
      <w:rPr>
        <w:rFonts w:ascii="Calibri" w:eastAsia="Calibri" w:hAnsi="Calibri" w:cs="Calibri"/>
      </w:rPr>
    </w:pPr>
  </w:p>
  <w:tbl>
    <w:tblPr>
      <w:tblStyle w:val="1"/>
      <w:tblW w:w="8838"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1B2143" w:rsidTr="00D8666F">
      <w:trPr>
        <w:trHeight w:val="164"/>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1B2143" w:rsidRDefault="002C443D">
          <w:pPr>
            <w:tabs>
              <w:tab w:val="center" w:pos="4419"/>
              <w:tab w:val="right" w:pos="8838"/>
            </w:tabs>
            <w:jc w:val="center"/>
            <w:rPr>
              <w:sz w:val="16"/>
              <w:szCs w:val="16"/>
            </w:rPr>
          </w:pPr>
          <w:r>
            <w:rPr>
              <w:noProof/>
              <w:sz w:val="16"/>
              <w:szCs w:val="16"/>
              <w:lang w:val="es-419" w:eastAsia="es-419"/>
            </w:rPr>
            <w:drawing>
              <wp:inline distT="114300" distB="114300" distL="114300" distR="114300" wp14:anchorId="08720C51" wp14:editId="1A4F46C3">
                <wp:extent cx="805815" cy="956052"/>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1B2143" w:rsidRDefault="002C443D">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1B2143" w:rsidRDefault="002C443D">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1B2143" w:rsidTr="00D8666F">
      <w:trPr>
        <w:trHeight w:val="166"/>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1B2143" w:rsidRDefault="00E37A19">
          <w:pPr>
            <w:widowControl w:val="0"/>
            <w:pBdr>
              <w:top w:val="nil"/>
              <w:left w:val="nil"/>
              <w:bottom w:val="nil"/>
              <w:right w:val="nil"/>
              <w:between w:val="nil"/>
            </w:pBdr>
            <w:spacing w:line="276" w:lineRule="auto"/>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1B2143" w:rsidRDefault="002C443D">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1B2143" w:rsidRDefault="002C443D">
          <w:pPr>
            <w:tabs>
              <w:tab w:val="center" w:pos="4419"/>
              <w:tab w:val="right" w:pos="8838"/>
            </w:tabs>
            <w:rPr>
              <w:sz w:val="16"/>
              <w:szCs w:val="16"/>
            </w:rPr>
          </w:pPr>
          <w:r>
            <w:rPr>
              <w:sz w:val="16"/>
              <w:szCs w:val="16"/>
            </w:rPr>
            <w:t>VERSIÓN:</w:t>
          </w:r>
          <w:r>
            <w:rPr>
              <w:sz w:val="16"/>
              <w:szCs w:val="16"/>
            </w:rPr>
            <w:tab/>
            <w:t>01</w:t>
          </w:r>
        </w:p>
      </w:tc>
    </w:tr>
    <w:tr w:rsidR="001B2143">
      <w:trPr>
        <w:trHeight w:val="650"/>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1B2143" w:rsidRDefault="00E37A19">
          <w:pPr>
            <w:widowControl w:val="0"/>
            <w:pBdr>
              <w:top w:val="nil"/>
              <w:left w:val="nil"/>
              <w:bottom w:val="nil"/>
              <w:right w:val="nil"/>
              <w:between w:val="nil"/>
            </w:pBdr>
            <w:spacing w:line="276" w:lineRule="auto"/>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1B2143" w:rsidRDefault="00E37A19">
          <w:pPr>
            <w:widowControl w:val="0"/>
            <w:pBdr>
              <w:top w:val="nil"/>
              <w:left w:val="nil"/>
              <w:bottom w:val="nil"/>
              <w:right w:val="nil"/>
              <w:between w:val="nil"/>
            </w:pBdr>
            <w:spacing w:line="276" w:lineRule="auto"/>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1B2143" w:rsidRDefault="002C443D">
          <w:pPr>
            <w:tabs>
              <w:tab w:val="center" w:pos="4419"/>
              <w:tab w:val="right" w:pos="8838"/>
            </w:tabs>
            <w:rPr>
              <w:sz w:val="16"/>
              <w:szCs w:val="16"/>
            </w:rPr>
          </w:pPr>
          <w:r>
            <w:rPr>
              <w:sz w:val="16"/>
              <w:szCs w:val="16"/>
            </w:rPr>
            <w:t>FECHA: 14-Nov-2019</w:t>
          </w:r>
        </w:p>
      </w:tc>
    </w:tr>
  </w:tbl>
  <w:p w:rsidR="001B2143" w:rsidRDefault="00E37A19" w:rsidP="00D8666F">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43" w:rsidRDefault="002C443D">
    <w:pPr>
      <w:spacing w:line="360" w:lineRule="auto"/>
      <w:rPr>
        <w:sz w:val="18"/>
        <w:szCs w:val="18"/>
      </w:rPr>
    </w:pPr>
    <w:r>
      <w:rPr>
        <w:sz w:val="18"/>
        <w:szCs w:val="18"/>
      </w:rPr>
      <w:t xml:space="preserve"> </w:t>
    </w:r>
  </w:p>
  <w:p w:rsidR="001B2143" w:rsidRDefault="002C443D">
    <w:pPr>
      <w:jc w:val="center"/>
    </w:pPr>
    <w:r>
      <w:rPr>
        <w:noProof/>
        <w:lang w:val="es-419" w:eastAsia="es-419"/>
      </w:rPr>
      <w:drawing>
        <wp:inline distT="114300" distB="114300" distL="114300" distR="114300" wp14:anchorId="6E5A5751" wp14:editId="1AD4AC46">
          <wp:extent cx="809625" cy="828675"/>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DE1A2F"/>
    <w:multiLevelType w:val="hybridMultilevel"/>
    <w:tmpl w:val="52FE51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09B3975"/>
    <w:multiLevelType w:val="multilevel"/>
    <w:tmpl w:val="63CE37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bCs/>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68"/>
    <w:rsid w:val="00117E7E"/>
    <w:rsid w:val="002C443D"/>
    <w:rsid w:val="006B1F34"/>
    <w:rsid w:val="007D67F6"/>
    <w:rsid w:val="00951E6C"/>
    <w:rsid w:val="009677FB"/>
    <w:rsid w:val="00B266C1"/>
    <w:rsid w:val="00D71868"/>
    <w:rsid w:val="00DC275C"/>
    <w:rsid w:val="00E37A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0CC69C-BB03-46AE-930F-5E5F4BD7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CO" w:eastAsia="es-CO"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paragraph" w:customStyle="1" w:styleId="Default">
    <w:name w:val="Default"/>
    <w:rsid w:val="007D67F6"/>
    <w:pPr>
      <w:autoSpaceDE w:val="0"/>
      <w:autoSpaceDN w:val="0"/>
      <w:adjustRightInd w:val="0"/>
      <w:spacing w:line="240" w:lineRule="auto"/>
    </w:pPr>
    <w:rPr>
      <w:color w:val="000000"/>
      <w:sz w:val="24"/>
      <w:szCs w:val="24"/>
    </w:rPr>
  </w:style>
  <w:style w:type="table" w:customStyle="1" w:styleId="1">
    <w:name w:val="1"/>
    <w:basedOn w:val="Tablanormal"/>
    <w:rsid w:val="00DC275C"/>
    <w:pPr>
      <w:spacing w:line="240" w:lineRule="auto"/>
    </w:pPr>
    <w:rPr>
      <w:sz w:val="24"/>
      <w:szCs w:val="24"/>
      <w:lang w:val="es-ES"/>
    </w:rPr>
    <w:tblPr>
      <w:tblStyleRowBandSize w:val="1"/>
      <w:tblStyleColBandSize w:val="1"/>
      <w:tblCellMar>
        <w:top w:w="100" w:type="dxa"/>
        <w:left w:w="100" w:type="dxa"/>
        <w:bottom w:w="100" w:type="dxa"/>
        <w:right w:w="100" w:type="dxa"/>
      </w:tblCellMar>
    </w:tblPr>
  </w:style>
  <w:style w:type="paragraph" w:styleId="Prrafodelista">
    <w:name w:val="List Paragraph"/>
    <w:basedOn w:val="Normal"/>
    <w:uiPriority w:val="34"/>
    <w:qFormat/>
    <w:rsid w:val="00DC275C"/>
    <w:pPr>
      <w:spacing w:line="240" w:lineRule="auto"/>
      <w:ind w:left="720"/>
      <w:contextualSpacing/>
    </w:pPr>
    <w:rPr>
      <w:rFonts w:ascii="Times New Roman" w:eastAsia="Times New Roman" w:hAnsi="Times New Roman" w:cs="Times New Roman"/>
      <w:sz w:val="24"/>
      <w:szCs w:val="24"/>
      <w:lang w:val="es-US" w:eastAsia="es-MX"/>
    </w:rPr>
  </w:style>
  <w:style w:type="paragraph" w:styleId="NormalWeb">
    <w:name w:val="Normal (Web)"/>
    <w:basedOn w:val="Normal"/>
    <w:uiPriority w:val="99"/>
    <w:unhideWhenUsed/>
    <w:rsid w:val="00DC275C"/>
    <w:pPr>
      <w:spacing w:line="240" w:lineRule="auto"/>
    </w:pPr>
    <w:rPr>
      <w:rFonts w:ascii="Times New Roman" w:eastAsia="Times New Roman" w:hAnsi="Times New Roman" w:cs="Times New Roman"/>
      <w:sz w:val="24"/>
      <w:szCs w:val="24"/>
      <w:lang w:val="es-US" w:eastAsia="es-MX"/>
    </w:rPr>
  </w:style>
  <w:style w:type="character" w:styleId="Hipervnculo">
    <w:name w:val="Hyperlink"/>
    <w:basedOn w:val="Fuentedeprrafopredeter"/>
    <w:uiPriority w:val="99"/>
    <w:unhideWhenUsed/>
    <w:rsid w:val="00DC275C"/>
    <w:rPr>
      <w:color w:val="0000FF" w:themeColor="hyperlink"/>
      <w:u w:val="single"/>
    </w:rPr>
  </w:style>
  <w:style w:type="character" w:customStyle="1" w:styleId="TtuloCar">
    <w:name w:val="Título Car"/>
    <w:basedOn w:val="Fuentedeprrafopredeter"/>
    <w:link w:val="Ttulo"/>
    <w:rsid w:val="00DC275C"/>
    <w:rPr>
      <w:b/>
      <w:sz w:val="72"/>
      <w:szCs w:val="72"/>
    </w:rPr>
  </w:style>
  <w:style w:type="paragraph" w:styleId="TDC1">
    <w:name w:val="toc 1"/>
    <w:basedOn w:val="Normal"/>
    <w:next w:val="Normal"/>
    <w:autoRedefine/>
    <w:uiPriority w:val="39"/>
    <w:unhideWhenUsed/>
    <w:rsid w:val="00DC275C"/>
    <w:pPr>
      <w:tabs>
        <w:tab w:val="left" w:pos="480"/>
        <w:tab w:val="right" w:pos="8828"/>
      </w:tabs>
      <w:spacing w:after="100" w:line="240" w:lineRule="auto"/>
    </w:pPr>
    <w:rPr>
      <w:rFonts w:ascii="Times New Roman" w:eastAsia="Times New Roman" w:hAnsi="Times New Roman" w:cs="Times New Roman"/>
      <w:sz w:val="24"/>
      <w:szCs w:val="24"/>
      <w:lang w:val="es-US" w:eastAsia="es-MX"/>
    </w:rPr>
  </w:style>
  <w:style w:type="paragraph" w:styleId="TDC2">
    <w:name w:val="toc 2"/>
    <w:basedOn w:val="Normal"/>
    <w:next w:val="Normal"/>
    <w:autoRedefine/>
    <w:uiPriority w:val="39"/>
    <w:unhideWhenUsed/>
    <w:rsid w:val="00DC275C"/>
    <w:pPr>
      <w:spacing w:after="100" w:line="240" w:lineRule="auto"/>
      <w:ind w:left="240"/>
    </w:pPr>
    <w:rPr>
      <w:rFonts w:ascii="Times New Roman" w:eastAsia="Times New Roman" w:hAnsi="Times New Roman" w:cs="Times New Roman"/>
      <w:sz w:val="24"/>
      <w:szCs w:val="24"/>
      <w:lang w:val="es-US" w:eastAsia="es-MX"/>
    </w:rPr>
  </w:style>
  <w:style w:type="table" w:styleId="Tablaconcuadrcula">
    <w:name w:val="Table Grid"/>
    <w:basedOn w:val="Tablanormal"/>
    <w:uiPriority w:val="39"/>
    <w:rsid w:val="00117E7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7462</Words>
  <Characters>41041</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CARLOS MONROY CASTELLANOS</dc:creator>
  <cp:lastModifiedBy>ANA YOLANDA DURAN RODRIGUEZ</cp:lastModifiedBy>
  <cp:revision>3</cp:revision>
  <cp:lastPrinted>2025-04-24T20:35:00Z</cp:lastPrinted>
  <dcterms:created xsi:type="dcterms:W3CDTF">2025-04-27T14:57:00Z</dcterms:created>
  <dcterms:modified xsi:type="dcterms:W3CDTF">2025-04-27T15:01:00Z</dcterms:modified>
</cp:coreProperties>
</file>